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2000000">
      <w:pPr>
        <w:ind/>
        <w:jc w:val="center"/>
        <w:rPr>
          <w:b w:val="1"/>
          <w:sz w:val="28"/>
        </w:rPr>
      </w:pPr>
      <w:bookmarkStart w:id="1" w:name="_Hlk9863553"/>
      <w:bookmarkEnd w:id="1"/>
    </w:p>
    <w:p w14:paraId="03000000">
      <w:pPr>
        <w:ind/>
        <w:jc w:val="center"/>
        <w:rPr>
          <w:b w:val="1"/>
          <w:sz w:val="28"/>
        </w:rPr>
      </w:pPr>
    </w:p>
    <w:p w14:paraId="04000000">
      <w:pPr>
        <w:ind/>
        <w:jc w:val="center"/>
        <w:rPr>
          <w:b w:val="1"/>
          <w:sz w:val="28"/>
        </w:rPr>
      </w:pPr>
      <w:r>
        <w:rPr>
          <w:b w:val="1"/>
          <w:sz w:val="28"/>
        </w:rPr>
        <w:t xml:space="preserve">МИНИСТЕРСТВО ПРИРОДНЫХ РЕСУРСОВ И ЭКОЛОГИИ </w:t>
      </w:r>
    </w:p>
    <w:p w14:paraId="05000000">
      <w:pPr>
        <w:ind/>
        <w:jc w:val="center"/>
        <w:rPr>
          <w:b w:val="1"/>
          <w:sz w:val="28"/>
        </w:rPr>
      </w:pPr>
      <w:r>
        <w:rPr>
          <w:b w:val="1"/>
          <w:sz w:val="28"/>
        </w:rPr>
        <w:t>РОСТОВСКОЙ ОБЛАСТИ</w:t>
      </w:r>
    </w:p>
    <w:p w14:paraId="06000000">
      <w:pPr>
        <w:rPr>
          <w:sz w:val="28"/>
        </w:rPr>
      </w:pPr>
    </w:p>
    <w:p w14:paraId="07000000">
      <w:pPr>
        <w:rPr>
          <w:sz w:val="28"/>
        </w:rPr>
      </w:pPr>
    </w:p>
    <w:p w14:paraId="08000000">
      <w:pPr>
        <w:ind/>
        <w:jc w:val="center"/>
        <w:rPr>
          <w:b w:val="1"/>
          <w:sz w:val="28"/>
        </w:rPr>
      </w:pPr>
    </w:p>
    <w:p w14:paraId="09000000">
      <w:pPr>
        <w:ind/>
        <w:jc w:val="center"/>
        <w:rPr>
          <w:b w:val="1"/>
          <w:sz w:val="28"/>
        </w:rPr>
      </w:pPr>
    </w:p>
    <w:p w14:paraId="0A000000">
      <w:pPr>
        <w:ind/>
        <w:jc w:val="center"/>
        <w:rPr>
          <w:b w:val="1"/>
          <w:sz w:val="28"/>
        </w:rPr>
      </w:pPr>
    </w:p>
    <w:p w14:paraId="0B000000">
      <w:pPr>
        <w:ind/>
        <w:jc w:val="center"/>
        <w:rPr>
          <w:b w:val="1"/>
          <w:sz w:val="28"/>
        </w:rPr>
      </w:pPr>
    </w:p>
    <w:p w14:paraId="0C000000">
      <w:pPr>
        <w:ind/>
        <w:jc w:val="center"/>
        <w:rPr>
          <w:b w:val="1"/>
          <w:sz w:val="28"/>
        </w:rPr>
      </w:pPr>
    </w:p>
    <w:p w14:paraId="0D000000">
      <w:pPr>
        <w:ind/>
        <w:jc w:val="center"/>
        <w:rPr>
          <w:b w:val="1"/>
          <w:sz w:val="28"/>
        </w:rPr>
      </w:pPr>
    </w:p>
    <w:p w14:paraId="0E000000">
      <w:pPr>
        <w:ind/>
        <w:jc w:val="center"/>
        <w:rPr>
          <w:b w:val="1"/>
          <w:sz w:val="28"/>
        </w:rPr>
      </w:pPr>
    </w:p>
    <w:p w14:paraId="0F000000">
      <w:pPr>
        <w:ind/>
        <w:jc w:val="center"/>
        <w:rPr>
          <w:b w:val="1"/>
          <w:sz w:val="28"/>
        </w:rPr>
      </w:pPr>
    </w:p>
    <w:p w14:paraId="10000000">
      <w:pPr>
        <w:ind/>
        <w:jc w:val="center"/>
        <w:rPr>
          <w:b w:val="1"/>
          <w:sz w:val="28"/>
        </w:rPr>
      </w:pPr>
    </w:p>
    <w:p w14:paraId="11000000">
      <w:pPr>
        <w:ind/>
        <w:jc w:val="center"/>
        <w:rPr>
          <w:b w:val="1"/>
          <w:sz w:val="28"/>
        </w:rPr>
      </w:pPr>
    </w:p>
    <w:p w14:paraId="12000000">
      <w:pPr>
        <w:ind/>
        <w:jc w:val="center"/>
        <w:rPr>
          <w:b w:val="1"/>
          <w:sz w:val="28"/>
        </w:rPr>
      </w:pPr>
      <w:r>
        <w:rPr>
          <w:b w:val="1"/>
          <w:sz w:val="28"/>
        </w:rPr>
        <w:t xml:space="preserve">МАТЕРИАЛЫ, ОБОСНОВЫВАЮЩИЕ ОБЪЕМЫ ИЗЪЯТИЯ ДИКИХ КОПЫТНЫХ ЖИВОТНЫХ, БАРСУКА В РОСТОВСКОЙ ОБЛАСТИ </w:t>
      </w:r>
      <w:r>
        <w:rPr>
          <w:b w:val="1"/>
          <w:sz w:val="28"/>
        </w:rPr>
        <w:br/>
      </w:r>
      <w:r>
        <w:rPr>
          <w:b w:val="1"/>
          <w:sz w:val="28"/>
        </w:rPr>
        <w:t>В СЕЗОНЕ ОХОТЫ 2024 – 2025 гг.</w:t>
      </w:r>
    </w:p>
    <w:p w14:paraId="13000000">
      <w:pPr>
        <w:ind/>
        <w:jc w:val="center"/>
        <w:rPr>
          <w:b w:val="1"/>
          <w:sz w:val="28"/>
        </w:rPr>
      </w:pPr>
    </w:p>
    <w:p w14:paraId="14000000">
      <w:pPr>
        <w:ind/>
        <w:jc w:val="center"/>
        <w:rPr>
          <w:b w:val="1"/>
          <w:sz w:val="28"/>
        </w:rPr>
      </w:pPr>
    </w:p>
    <w:p w14:paraId="15000000">
      <w:pPr>
        <w:ind/>
        <w:jc w:val="center"/>
        <w:rPr>
          <w:b w:val="1"/>
          <w:sz w:val="28"/>
        </w:rPr>
      </w:pPr>
    </w:p>
    <w:p w14:paraId="16000000">
      <w:pPr>
        <w:ind/>
        <w:jc w:val="center"/>
        <w:rPr>
          <w:b w:val="1"/>
          <w:sz w:val="28"/>
        </w:rPr>
      </w:pPr>
    </w:p>
    <w:p w14:paraId="17000000">
      <w:pPr>
        <w:ind/>
        <w:jc w:val="center"/>
        <w:rPr>
          <w:b w:val="1"/>
          <w:sz w:val="28"/>
        </w:rPr>
      </w:pPr>
    </w:p>
    <w:p w14:paraId="18000000">
      <w:pPr>
        <w:ind/>
        <w:jc w:val="center"/>
        <w:rPr>
          <w:b w:val="1"/>
          <w:sz w:val="28"/>
        </w:rPr>
      </w:pPr>
    </w:p>
    <w:p w14:paraId="19000000">
      <w:pPr>
        <w:ind/>
        <w:jc w:val="center"/>
        <w:rPr>
          <w:b w:val="1"/>
          <w:sz w:val="28"/>
        </w:rPr>
      </w:pPr>
    </w:p>
    <w:p w14:paraId="1A000000">
      <w:pPr>
        <w:ind/>
        <w:jc w:val="center"/>
        <w:rPr>
          <w:b w:val="1"/>
          <w:sz w:val="28"/>
        </w:rPr>
      </w:pPr>
    </w:p>
    <w:p w14:paraId="1B000000">
      <w:pPr>
        <w:ind/>
        <w:jc w:val="center"/>
        <w:rPr>
          <w:b w:val="1"/>
          <w:sz w:val="28"/>
        </w:rPr>
      </w:pPr>
    </w:p>
    <w:p w14:paraId="1C000000">
      <w:pPr>
        <w:ind/>
        <w:jc w:val="center"/>
        <w:rPr>
          <w:b w:val="1"/>
          <w:sz w:val="28"/>
        </w:rPr>
      </w:pPr>
    </w:p>
    <w:p w14:paraId="1D000000">
      <w:pPr>
        <w:ind/>
        <w:jc w:val="center"/>
        <w:rPr>
          <w:b w:val="1"/>
          <w:sz w:val="28"/>
        </w:rPr>
      </w:pPr>
    </w:p>
    <w:p w14:paraId="1E000000">
      <w:pPr>
        <w:ind/>
        <w:jc w:val="center"/>
        <w:rPr>
          <w:b w:val="1"/>
          <w:sz w:val="28"/>
        </w:rPr>
      </w:pPr>
    </w:p>
    <w:p w14:paraId="1F000000">
      <w:pPr>
        <w:ind/>
        <w:jc w:val="center"/>
        <w:rPr>
          <w:b w:val="1"/>
          <w:sz w:val="28"/>
        </w:rPr>
      </w:pPr>
    </w:p>
    <w:p w14:paraId="20000000">
      <w:pPr>
        <w:ind/>
        <w:jc w:val="center"/>
        <w:rPr>
          <w:b w:val="1"/>
          <w:sz w:val="28"/>
        </w:rPr>
      </w:pPr>
    </w:p>
    <w:p w14:paraId="21000000">
      <w:pPr>
        <w:ind/>
        <w:jc w:val="center"/>
        <w:rPr>
          <w:b w:val="1"/>
          <w:sz w:val="28"/>
        </w:rPr>
      </w:pPr>
    </w:p>
    <w:p w14:paraId="22000000">
      <w:pPr>
        <w:ind/>
        <w:jc w:val="center"/>
        <w:rPr>
          <w:b w:val="1"/>
          <w:sz w:val="28"/>
        </w:rPr>
      </w:pPr>
    </w:p>
    <w:p w14:paraId="23000000">
      <w:pPr>
        <w:ind/>
        <w:jc w:val="center"/>
        <w:rPr>
          <w:b w:val="1"/>
          <w:sz w:val="28"/>
        </w:rPr>
      </w:pPr>
    </w:p>
    <w:p w14:paraId="24000000">
      <w:pPr>
        <w:ind/>
        <w:jc w:val="center"/>
        <w:rPr>
          <w:b w:val="1"/>
          <w:sz w:val="28"/>
        </w:rPr>
      </w:pPr>
    </w:p>
    <w:p w14:paraId="25000000">
      <w:pPr>
        <w:ind/>
        <w:jc w:val="center"/>
        <w:rPr>
          <w:b w:val="1"/>
          <w:sz w:val="28"/>
        </w:rPr>
      </w:pPr>
    </w:p>
    <w:p w14:paraId="26000000">
      <w:pPr>
        <w:ind/>
        <w:jc w:val="center"/>
        <w:rPr>
          <w:b w:val="1"/>
          <w:sz w:val="28"/>
        </w:rPr>
      </w:pPr>
    </w:p>
    <w:p w14:paraId="27000000">
      <w:pPr>
        <w:ind/>
        <w:jc w:val="center"/>
        <w:rPr>
          <w:b w:val="1"/>
          <w:sz w:val="28"/>
        </w:rPr>
      </w:pPr>
      <w:r>
        <w:rPr>
          <w:b w:val="1"/>
          <w:sz w:val="28"/>
        </w:rPr>
        <w:t>г. Ростов-на-Дону</w:t>
      </w:r>
    </w:p>
    <w:p w14:paraId="28000000">
      <w:pPr>
        <w:ind/>
        <w:jc w:val="center"/>
        <w:rPr>
          <w:b w:val="1"/>
          <w:sz w:val="28"/>
        </w:rPr>
      </w:pPr>
      <w:r>
        <w:rPr>
          <w:b w:val="1"/>
          <w:sz w:val="28"/>
        </w:rPr>
        <w:t>2024 год</w:t>
      </w:r>
    </w:p>
    <w:p w14:paraId="29000000">
      <w:pPr>
        <w:ind/>
        <w:jc w:val="center"/>
        <w:rPr>
          <w:b w:val="1"/>
          <w:color w:val="000000"/>
          <w:sz w:val="28"/>
        </w:rPr>
      </w:pPr>
      <w:r>
        <w:rPr>
          <w:b w:val="1"/>
          <w:sz w:val="28"/>
        </w:rPr>
        <w:br w:type="page"/>
      </w:r>
      <w:r>
        <w:rPr>
          <w:b w:val="1"/>
          <w:color w:val="000000"/>
          <w:sz w:val="28"/>
        </w:rPr>
        <w:t>Содержание</w:t>
      </w:r>
    </w:p>
    <w:p w14:paraId="2A000000">
      <w:pPr>
        <w:ind/>
        <w:jc w:val="both"/>
        <w:rPr>
          <w:color w:val="000000"/>
          <w:sz w:val="28"/>
        </w:rPr>
      </w:pPr>
    </w:p>
    <w:p w14:paraId="2B000000">
      <w:pPr>
        <w:ind/>
        <w:jc w:val="center"/>
        <w:rPr>
          <w:b w:val="1"/>
          <w:color w:val="000000"/>
          <w:sz w:val="28"/>
        </w:rPr>
      </w:pPr>
      <w:r>
        <w:rPr>
          <w:b w:val="1"/>
          <w:color w:val="000000"/>
          <w:sz w:val="28"/>
        </w:rPr>
        <w:t>Материалы, обосновывающие объемы изъятия диких копытных животных, барсука в Ростовской области в сезоне охоты 2024 – 2025 гг.</w:t>
      </w:r>
    </w:p>
    <w:p w14:paraId="2C000000">
      <w:pPr>
        <w:ind/>
        <w:jc w:val="center"/>
        <w:rPr>
          <w:b w:val="1"/>
          <w:color w:val="000000"/>
          <w:sz w:val="28"/>
        </w:rPr>
      </w:pPr>
    </w:p>
    <w:tbl>
      <w:tblPr>
        <w:tblStyle w:val="Style_2"/>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9266"/>
        <w:gridCol w:w="1070"/>
      </w:tblGrid>
      <w:tr>
        <w:trPr>
          <w:trHeight w:hRule="atLeast" w:val="316"/>
        </w:trPr>
        <w:tc>
          <w:tcPr>
            <w:tcW w:type="dxa" w:w="9266"/>
            <w:tcBorders>
              <w:top w:color="000000" w:sz="4" w:val="single"/>
              <w:left w:color="000000" w:sz="4" w:val="single"/>
              <w:bottom w:color="000000" w:sz="4" w:val="single"/>
              <w:right w:color="000000" w:sz="4" w:val="single"/>
            </w:tcBorders>
          </w:tcPr>
          <w:p w14:paraId="2D000000">
            <w:pPr>
              <w:ind/>
              <w:jc w:val="center"/>
              <w:rPr>
                <w:color w:val="000000"/>
                <w:sz w:val="28"/>
              </w:rPr>
            </w:pPr>
            <w:r>
              <w:rPr>
                <w:color w:val="000000"/>
                <w:sz w:val="28"/>
              </w:rPr>
              <w:t>Наименование</w:t>
            </w:r>
          </w:p>
        </w:tc>
        <w:tc>
          <w:tcPr>
            <w:tcW w:type="dxa" w:w="1070"/>
            <w:tcBorders>
              <w:top w:color="000000" w:sz="4" w:val="single"/>
              <w:left w:color="000000" w:sz="4" w:val="single"/>
              <w:bottom w:color="000000" w:sz="4" w:val="single"/>
              <w:right w:color="000000" w:sz="4" w:val="single"/>
            </w:tcBorders>
          </w:tcPr>
          <w:p w14:paraId="2E000000">
            <w:pPr>
              <w:ind/>
              <w:jc w:val="center"/>
              <w:rPr>
                <w:color w:val="000000"/>
                <w:sz w:val="28"/>
              </w:rPr>
            </w:pPr>
            <w:r>
              <w:rPr>
                <w:color w:val="000000"/>
                <w:sz w:val="28"/>
              </w:rPr>
              <w:t>стр.</w:t>
            </w:r>
          </w:p>
        </w:tc>
      </w:tr>
      <w:tr>
        <w:trPr>
          <w:trHeight w:hRule="atLeast" w:val="739"/>
        </w:trPr>
        <w:tc>
          <w:tcPr>
            <w:tcW w:type="dxa" w:w="9266"/>
            <w:tcBorders>
              <w:top w:color="000000" w:sz="4" w:val="single"/>
              <w:left w:color="000000" w:sz="4" w:val="single"/>
              <w:bottom w:color="000000" w:sz="4" w:val="single"/>
              <w:right w:color="000000" w:sz="4" w:val="single"/>
            </w:tcBorders>
          </w:tcPr>
          <w:p w14:paraId="2F000000">
            <w:pPr>
              <w:pStyle w:val="Style_3"/>
              <w:ind w:firstLine="0" w:left="0"/>
              <w:rPr>
                <w:rFonts w:ascii="Times New Roman" w:hAnsi="Times New Roman"/>
                <w:b w:val="1"/>
                <w:color w:val="000000"/>
                <w:sz w:val="28"/>
              </w:rPr>
            </w:pPr>
            <w:r>
              <w:rPr>
                <w:rFonts w:ascii="Times New Roman" w:hAnsi="Times New Roman"/>
                <w:b w:val="1"/>
                <w:color w:val="000000"/>
                <w:sz w:val="28"/>
              </w:rPr>
              <w:t>Материалы, обосновывающие объемы изъятия диких копытных животных, барсука в Ростовской области в сезоне охоты 2024 – 2025 гг.</w:t>
            </w:r>
          </w:p>
        </w:tc>
        <w:tc>
          <w:tcPr>
            <w:tcW w:type="dxa" w:w="1070"/>
            <w:tcBorders>
              <w:top w:color="000000" w:sz="4" w:val="single"/>
              <w:left w:color="000000" w:sz="4" w:val="single"/>
              <w:bottom w:color="000000" w:sz="4" w:val="single"/>
              <w:right w:color="000000" w:sz="4" w:val="single"/>
            </w:tcBorders>
          </w:tcPr>
          <w:p w14:paraId="30000000">
            <w:pPr>
              <w:pStyle w:val="Style_4"/>
              <w:ind/>
              <w:jc w:val="center"/>
              <w:rPr>
                <w:rFonts w:ascii="Times New Roman" w:hAnsi="Times New Roman"/>
                <w:b w:val="0"/>
                <w:color w:val="000000"/>
              </w:rPr>
            </w:pPr>
            <w:r>
              <w:rPr>
                <w:rFonts w:ascii="Times New Roman" w:hAnsi="Times New Roman"/>
                <w:b w:val="0"/>
                <w:color w:val="000000"/>
              </w:rPr>
              <w:t>5</w:t>
            </w:r>
          </w:p>
        </w:tc>
      </w:tr>
      <w:tr>
        <w:trPr>
          <w:trHeight w:hRule="atLeast" w:val="360"/>
        </w:trPr>
        <w:tc>
          <w:tcPr>
            <w:tcW w:type="dxa" w:w="9266"/>
            <w:tcBorders>
              <w:top w:color="000000" w:sz="4" w:val="single"/>
              <w:left w:color="000000" w:sz="4" w:val="single"/>
              <w:bottom w:color="000000" w:sz="4" w:val="single"/>
              <w:right w:color="000000" w:sz="4" w:val="single"/>
            </w:tcBorders>
          </w:tcPr>
          <w:p w14:paraId="31000000">
            <w:pPr>
              <w:pStyle w:val="Style_5"/>
              <w:tabs>
                <w:tab w:leader="none" w:pos="284" w:val="left"/>
              </w:tabs>
              <w:ind/>
              <w:jc w:val="left"/>
              <w:outlineLvl w:val="0"/>
              <w:rPr>
                <w:rFonts w:ascii="Times New Roman" w:hAnsi="Times New Roman"/>
                <w:b w:val="0"/>
                <w:color w:val="000000"/>
                <w:sz w:val="28"/>
              </w:rPr>
            </w:pPr>
            <w:r>
              <w:rPr>
                <w:rFonts w:ascii="Times New Roman" w:hAnsi="Times New Roman"/>
                <w:b w:val="0"/>
                <w:color w:val="000000"/>
                <w:sz w:val="28"/>
              </w:rPr>
              <w:t>1.1. Общие сведения</w:t>
            </w:r>
          </w:p>
        </w:tc>
        <w:tc>
          <w:tcPr>
            <w:tcW w:type="dxa" w:w="1070"/>
            <w:tcBorders>
              <w:top w:color="000000" w:sz="4" w:val="single"/>
              <w:left w:color="000000" w:sz="4" w:val="single"/>
              <w:bottom w:color="000000" w:sz="4" w:val="single"/>
              <w:right w:color="000000" w:sz="4" w:val="single"/>
            </w:tcBorders>
          </w:tcPr>
          <w:p w14:paraId="32000000">
            <w:pPr>
              <w:pStyle w:val="Style_4"/>
              <w:ind/>
              <w:jc w:val="center"/>
              <w:rPr>
                <w:rFonts w:ascii="Times New Roman" w:hAnsi="Times New Roman"/>
                <w:b w:val="0"/>
                <w:color w:val="000000"/>
              </w:rPr>
            </w:pPr>
            <w:r>
              <w:rPr>
                <w:rFonts w:ascii="Times New Roman" w:hAnsi="Times New Roman"/>
                <w:b w:val="0"/>
                <w:color w:val="000000"/>
              </w:rPr>
              <w:t>5</w:t>
            </w:r>
          </w:p>
        </w:tc>
      </w:tr>
      <w:tr>
        <w:trPr>
          <w:trHeight w:hRule="atLeast" w:val="375"/>
        </w:trPr>
        <w:tc>
          <w:tcPr>
            <w:tcW w:type="dxa" w:w="92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3000000">
            <w:pPr>
              <w:pStyle w:val="Style_5"/>
              <w:tabs>
                <w:tab w:leader="none" w:pos="284" w:val="left"/>
              </w:tabs>
              <w:ind/>
              <w:jc w:val="left"/>
              <w:outlineLvl w:val="0"/>
              <w:rPr>
                <w:rFonts w:ascii="Times New Roman" w:hAnsi="Times New Roman"/>
                <w:b w:val="0"/>
                <w:color w:val="000000"/>
                <w:sz w:val="28"/>
              </w:rPr>
            </w:pPr>
            <w:r>
              <w:rPr>
                <w:rFonts w:ascii="Times New Roman" w:hAnsi="Times New Roman"/>
                <w:b w:val="0"/>
                <w:color w:val="000000"/>
                <w:sz w:val="28"/>
              </w:rPr>
              <w:t>1.2. Основные сведения о регионе</w:t>
            </w:r>
          </w:p>
        </w:tc>
        <w:tc>
          <w:tcPr>
            <w:tcW w:type="dxa" w:w="1070"/>
            <w:tcBorders>
              <w:top w:color="000000" w:sz="4" w:val="single"/>
              <w:left w:color="000000" w:sz="4" w:val="single"/>
              <w:bottom w:color="000000" w:sz="4" w:val="single"/>
              <w:right w:color="000000" w:sz="4" w:val="single"/>
            </w:tcBorders>
          </w:tcPr>
          <w:p w14:paraId="34000000">
            <w:pPr>
              <w:pStyle w:val="Style_4"/>
              <w:ind/>
              <w:jc w:val="center"/>
              <w:rPr>
                <w:rFonts w:ascii="Times New Roman" w:hAnsi="Times New Roman"/>
                <w:b w:val="0"/>
                <w:color w:val="000000"/>
              </w:rPr>
            </w:pPr>
            <w:r>
              <w:rPr>
                <w:rFonts w:ascii="Times New Roman" w:hAnsi="Times New Roman"/>
                <w:b w:val="0"/>
                <w:color w:val="000000"/>
              </w:rPr>
              <w:t>5</w:t>
            </w:r>
          </w:p>
        </w:tc>
      </w:tr>
      <w:tr>
        <w:trPr>
          <w:trHeight w:hRule="atLeast" w:val="660"/>
        </w:trPr>
        <w:tc>
          <w:tcPr>
            <w:tcW w:type="dxa" w:w="92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5000000">
            <w:pPr>
              <w:pStyle w:val="Style_5"/>
              <w:tabs>
                <w:tab w:leader="none" w:pos="284" w:val="left"/>
                <w:tab w:leader="none" w:pos="567" w:val="left"/>
              </w:tabs>
              <w:ind w:firstLine="0" w:left="0"/>
              <w:jc w:val="left"/>
              <w:outlineLvl w:val="0"/>
              <w:rPr>
                <w:rFonts w:ascii="Times New Roman" w:hAnsi="Times New Roman"/>
                <w:b w:val="0"/>
                <w:color w:val="000000"/>
                <w:sz w:val="28"/>
              </w:rPr>
            </w:pPr>
            <w:r>
              <w:rPr>
                <w:rFonts w:ascii="Times New Roman" w:hAnsi="Times New Roman"/>
                <w:b w:val="0"/>
                <w:color w:val="000000"/>
                <w:sz w:val="28"/>
              </w:rPr>
              <w:t>1.3.Порядок подготовки документа об утверждении лимита добычи охотничьих ресурсов</w:t>
            </w:r>
          </w:p>
        </w:tc>
        <w:tc>
          <w:tcPr>
            <w:tcW w:type="dxa" w:w="1070"/>
            <w:tcBorders>
              <w:top w:color="000000" w:sz="4" w:val="single"/>
              <w:left w:color="000000" w:sz="4" w:val="single"/>
              <w:bottom w:color="000000" w:sz="4" w:val="single"/>
              <w:right w:color="000000" w:sz="4" w:val="single"/>
            </w:tcBorders>
          </w:tcPr>
          <w:p w14:paraId="36000000">
            <w:pPr>
              <w:pStyle w:val="Style_4"/>
              <w:ind/>
              <w:jc w:val="center"/>
              <w:rPr>
                <w:rFonts w:ascii="Times New Roman" w:hAnsi="Times New Roman"/>
                <w:b w:val="0"/>
                <w:color w:val="000000"/>
              </w:rPr>
            </w:pPr>
            <w:r>
              <w:rPr>
                <w:rFonts w:ascii="Times New Roman" w:hAnsi="Times New Roman"/>
                <w:b w:val="0"/>
                <w:color w:val="000000"/>
              </w:rPr>
              <w:t>7</w:t>
            </w:r>
          </w:p>
        </w:tc>
      </w:tr>
      <w:tr>
        <w:trPr>
          <w:trHeight w:hRule="atLeast" w:val="360"/>
        </w:trPr>
        <w:tc>
          <w:tcPr>
            <w:tcW w:type="dxa" w:w="9266"/>
            <w:tcBorders>
              <w:top w:color="000000" w:sz="4" w:val="single"/>
              <w:left w:color="000000" w:sz="4" w:val="single"/>
              <w:bottom w:color="000000" w:sz="4" w:val="single"/>
              <w:right w:color="000000" w:sz="4" w:val="single"/>
            </w:tcBorders>
          </w:tcPr>
          <w:p w14:paraId="37000000">
            <w:pPr>
              <w:pStyle w:val="Style_5"/>
              <w:tabs>
                <w:tab w:leader="none" w:pos="284" w:val="left"/>
                <w:tab w:leader="none" w:pos="567" w:val="left"/>
              </w:tabs>
              <w:ind w:firstLine="0" w:left="0"/>
              <w:jc w:val="left"/>
              <w:outlineLvl w:val="0"/>
              <w:rPr>
                <w:rFonts w:ascii="Times New Roman" w:hAnsi="Times New Roman"/>
                <w:b w:val="0"/>
                <w:color w:val="000000"/>
                <w:sz w:val="28"/>
              </w:rPr>
            </w:pPr>
            <w:r>
              <w:rPr>
                <w:rStyle w:val="Style_5_ch"/>
                <w:rFonts w:ascii="Times New Roman" w:hAnsi="Times New Roman"/>
                <w:b w:val="0"/>
                <w:color w:val="000000"/>
                <w:sz w:val="28"/>
              </w:rPr>
              <w:t>1.4.Организация и проведение учётных работ. Методы проведения учёта</w:t>
            </w:r>
          </w:p>
        </w:tc>
        <w:tc>
          <w:tcPr>
            <w:tcW w:type="dxa" w:w="1070"/>
            <w:tcBorders>
              <w:top w:color="000000" w:sz="4" w:val="single"/>
              <w:left w:color="000000" w:sz="4" w:val="single"/>
              <w:bottom w:color="000000" w:sz="4" w:val="single"/>
              <w:right w:color="000000" w:sz="4" w:val="single"/>
            </w:tcBorders>
          </w:tcPr>
          <w:p w14:paraId="38000000">
            <w:pPr>
              <w:pStyle w:val="Style_4"/>
              <w:ind/>
              <w:jc w:val="center"/>
              <w:rPr>
                <w:rFonts w:ascii="Times New Roman" w:hAnsi="Times New Roman"/>
                <w:b w:val="0"/>
                <w:color w:val="000000"/>
              </w:rPr>
            </w:pPr>
            <w:r>
              <w:rPr>
                <w:rFonts w:ascii="Times New Roman" w:hAnsi="Times New Roman"/>
                <w:b w:val="0"/>
                <w:color w:val="000000"/>
              </w:rPr>
              <w:t>9</w:t>
            </w:r>
          </w:p>
        </w:tc>
      </w:tr>
      <w:tr>
        <w:trPr>
          <w:trHeight w:hRule="atLeast" w:val="360"/>
        </w:trPr>
        <w:tc>
          <w:tcPr>
            <w:tcW w:type="dxa" w:w="9266"/>
            <w:tcBorders>
              <w:top w:color="000000" w:sz="4" w:val="single"/>
              <w:left w:color="000000" w:sz="4" w:val="single"/>
              <w:bottom w:color="000000" w:sz="4" w:val="single"/>
              <w:right w:color="000000" w:sz="4" w:val="single"/>
            </w:tcBorders>
          </w:tcPr>
          <w:p w14:paraId="39000000">
            <w:pPr>
              <w:pStyle w:val="Style_5"/>
              <w:tabs>
                <w:tab w:leader="none" w:pos="284" w:val="left"/>
                <w:tab w:leader="none" w:pos="567" w:val="left"/>
              </w:tabs>
              <w:ind w:firstLine="0" w:left="0"/>
              <w:jc w:val="left"/>
              <w:outlineLvl w:val="0"/>
              <w:rPr>
                <w:rStyle w:val="Style_5_ch"/>
                <w:rFonts w:ascii="Times New Roman" w:hAnsi="Times New Roman"/>
                <w:b w:val="0"/>
                <w:color w:val="000000"/>
                <w:sz w:val="28"/>
              </w:rPr>
            </w:pPr>
            <w:r>
              <w:rPr>
                <w:rStyle w:val="Style_5_ch"/>
                <w:rFonts w:ascii="Times New Roman" w:hAnsi="Times New Roman"/>
                <w:b w:val="0"/>
                <w:color w:val="000000"/>
                <w:sz w:val="28"/>
              </w:rPr>
              <w:t>1.5. Характеристика мест обитания охотничьих ресурсов</w:t>
            </w:r>
          </w:p>
        </w:tc>
        <w:tc>
          <w:tcPr>
            <w:tcW w:type="dxa" w:w="1070"/>
            <w:tcBorders>
              <w:top w:color="000000" w:sz="4" w:val="single"/>
              <w:left w:color="000000" w:sz="4" w:val="single"/>
              <w:bottom w:color="000000" w:sz="4" w:val="single"/>
              <w:right w:color="000000" w:sz="4" w:val="single"/>
            </w:tcBorders>
          </w:tcPr>
          <w:p w14:paraId="3A000000">
            <w:pPr>
              <w:pStyle w:val="Style_4"/>
              <w:ind/>
              <w:jc w:val="center"/>
              <w:rPr>
                <w:rFonts w:ascii="Times New Roman" w:hAnsi="Times New Roman"/>
                <w:b w:val="0"/>
                <w:color w:val="000000"/>
              </w:rPr>
            </w:pPr>
            <w:r>
              <w:rPr>
                <w:rFonts w:ascii="Times New Roman" w:hAnsi="Times New Roman"/>
                <w:b w:val="0"/>
                <w:color w:val="000000"/>
              </w:rPr>
              <w:t>11</w:t>
            </w:r>
          </w:p>
        </w:tc>
      </w:tr>
      <w:tr>
        <w:trPr>
          <w:trHeight w:hRule="atLeast" w:val="360"/>
        </w:trPr>
        <w:tc>
          <w:tcPr>
            <w:tcW w:type="dxa" w:w="9266"/>
            <w:tcBorders>
              <w:top w:color="000000" w:sz="4" w:val="single"/>
              <w:left w:color="000000" w:sz="4" w:val="single"/>
              <w:bottom w:color="000000" w:sz="4" w:val="single"/>
              <w:right w:color="000000" w:sz="4" w:val="single"/>
            </w:tcBorders>
          </w:tcPr>
          <w:p w14:paraId="3B000000">
            <w:pPr>
              <w:pStyle w:val="Style_5"/>
              <w:tabs>
                <w:tab w:leader="none" w:pos="284" w:val="left"/>
                <w:tab w:leader="none" w:pos="567" w:val="left"/>
              </w:tabs>
              <w:ind w:firstLine="0" w:left="0"/>
              <w:jc w:val="left"/>
              <w:outlineLvl w:val="0"/>
              <w:rPr>
                <w:rStyle w:val="Style_5_ch"/>
                <w:rFonts w:ascii="Times New Roman" w:hAnsi="Times New Roman"/>
                <w:b w:val="0"/>
                <w:color w:val="000000"/>
                <w:sz w:val="28"/>
              </w:rPr>
            </w:pPr>
            <w:r>
              <w:rPr>
                <w:rStyle w:val="Style_5_ch"/>
                <w:rFonts w:ascii="Times New Roman" w:hAnsi="Times New Roman"/>
                <w:b w:val="0"/>
                <w:color w:val="000000"/>
                <w:sz w:val="28"/>
              </w:rPr>
              <w:t>1.6 Факторы, влияющие на популяции диких копытных животных и барсука</w:t>
            </w:r>
          </w:p>
        </w:tc>
        <w:tc>
          <w:tcPr>
            <w:tcW w:type="dxa" w:w="1070"/>
            <w:tcBorders>
              <w:top w:color="000000" w:sz="4" w:val="single"/>
              <w:left w:color="000000" w:sz="4" w:val="single"/>
              <w:bottom w:color="000000" w:sz="4" w:val="single"/>
              <w:right w:color="000000" w:sz="4" w:val="single"/>
            </w:tcBorders>
          </w:tcPr>
          <w:p w14:paraId="3C000000">
            <w:pPr>
              <w:pStyle w:val="Style_4"/>
              <w:ind/>
              <w:jc w:val="center"/>
              <w:rPr>
                <w:rFonts w:ascii="Times New Roman" w:hAnsi="Times New Roman"/>
                <w:b w:val="0"/>
                <w:color w:val="000000"/>
              </w:rPr>
            </w:pPr>
            <w:r>
              <w:rPr>
                <w:rFonts w:ascii="Times New Roman" w:hAnsi="Times New Roman"/>
                <w:b w:val="0"/>
                <w:color w:val="000000"/>
              </w:rPr>
              <w:t>12</w:t>
            </w:r>
          </w:p>
        </w:tc>
      </w:tr>
      <w:tr>
        <w:trPr>
          <w:trHeight w:hRule="atLeast" w:val="382"/>
        </w:trPr>
        <w:tc>
          <w:tcPr>
            <w:tcW w:type="dxa" w:w="9266"/>
            <w:tcBorders>
              <w:top w:color="000000" w:sz="4" w:val="single"/>
              <w:left w:color="000000" w:sz="4" w:val="single"/>
              <w:bottom w:color="000000" w:sz="4" w:val="single"/>
              <w:right w:color="000000" w:sz="4" w:val="single"/>
            </w:tcBorders>
          </w:tcPr>
          <w:p w14:paraId="3D000000">
            <w:pPr>
              <w:pStyle w:val="Style_5"/>
              <w:tabs>
                <w:tab w:leader="none" w:pos="284" w:val="left"/>
                <w:tab w:leader="none" w:pos="567" w:val="left"/>
              </w:tabs>
              <w:ind w:firstLine="0" w:left="0"/>
              <w:jc w:val="left"/>
              <w:outlineLvl w:val="0"/>
              <w:rPr>
                <w:rStyle w:val="Style_5_ch"/>
                <w:rFonts w:ascii="Times New Roman" w:hAnsi="Times New Roman"/>
                <w:b w:val="0"/>
                <w:color w:val="000000"/>
                <w:sz w:val="28"/>
              </w:rPr>
            </w:pPr>
            <w:r>
              <w:rPr>
                <w:rStyle w:val="Style_5_ch"/>
                <w:rFonts w:ascii="Times New Roman" w:hAnsi="Times New Roman"/>
                <w:b w:val="0"/>
                <w:color w:val="000000"/>
                <w:sz w:val="28"/>
              </w:rPr>
              <w:t>1.7. Характеристика намечаемой деятельности</w:t>
            </w:r>
          </w:p>
        </w:tc>
        <w:tc>
          <w:tcPr>
            <w:tcW w:type="dxa" w:w="1070"/>
            <w:tcBorders>
              <w:top w:color="000000" w:sz="4" w:val="single"/>
              <w:left w:color="000000" w:sz="4" w:val="single"/>
              <w:bottom w:color="000000" w:sz="4" w:val="single"/>
              <w:right w:color="000000" w:sz="4" w:val="single"/>
            </w:tcBorders>
          </w:tcPr>
          <w:p w14:paraId="3E000000">
            <w:pPr>
              <w:pStyle w:val="Style_4"/>
              <w:ind/>
              <w:jc w:val="center"/>
              <w:rPr>
                <w:rFonts w:ascii="Times New Roman" w:hAnsi="Times New Roman"/>
                <w:b w:val="0"/>
                <w:color w:val="000000"/>
              </w:rPr>
            </w:pPr>
            <w:r>
              <w:rPr>
                <w:rFonts w:ascii="Times New Roman" w:hAnsi="Times New Roman"/>
                <w:b w:val="0"/>
                <w:color w:val="000000"/>
              </w:rPr>
              <w:t>16</w:t>
            </w:r>
          </w:p>
        </w:tc>
      </w:tr>
      <w:tr>
        <w:trPr>
          <w:trHeight w:hRule="atLeast" w:val="688"/>
        </w:trPr>
        <w:tc>
          <w:tcPr>
            <w:tcW w:type="dxa" w:w="9266"/>
            <w:tcBorders>
              <w:top w:color="000000" w:sz="4" w:val="single"/>
              <w:left w:color="000000" w:sz="4" w:val="single"/>
              <w:bottom w:color="000000" w:sz="4" w:val="single"/>
              <w:right w:color="000000" w:sz="4" w:val="single"/>
            </w:tcBorders>
          </w:tcPr>
          <w:p w14:paraId="3F000000">
            <w:pPr>
              <w:pStyle w:val="Style_5"/>
              <w:ind/>
              <w:jc w:val="left"/>
              <w:rPr>
                <w:rFonts w:ascii="Times New Roman" w:hAnsi="Times New Roman"/>
                <w:b w:val="0"/>
                <w:color w:val="000000"/>
                <w:sz w:val="28"/>
              </w:rPr>
            </w:pPr>
            <w:r>
              <w:rPr>
                <w:rFonts w:ascii="Times New Roman" w:hAnsi="Times New Roman"/>
                <w:b w:val="0"/>
                <w:color w:val="000000"/>
                <w:sz w:val="28"/>
              </w:rPr>
              <w:t>2. Проект лимитов и квот добычи охотничьих ресурсов Ростовской области на период с 01 августа 2024 г. до 01 августа 2025 г.</w:t>
            </w:r>
          </w:p>
        </w:tc>
        <w:tc>
          <w:tcPr>
            <w:tcW w:type="dxa" w:w="1070"/>
            <w:tcBorders>
              <w:top w:color="000000" w:sz="4" w:val="single"/>
              <w:left w:color="000000" w:sz="4" w:val="single"/>
              <w:bottom w:color="000000" w:sz="4" w:val="single"/>
              <w:right w:color="000000" w:sz="4" w:val="single"/>
            </w:tcBorders>
          </w:tcPr>
          <w:p w14:paraId="40000000">
            <w:pPr>
              <w:ind/>
              <w:jc w:val="center"/>
              <w:rPr>
                <w:rFonts w:ascii="Times New Roman" w:hAnsi="Times New Roman"/>
                <w:b w:val="0"/>
                <w:color w:val="000000"/>
                <w:sz w:val="28"/>
              </w:rPr>
            </w:pPr>
            <w:r>
              <w:rPr>
                <w:rFonts w:ascii="Times New Roman" w:hAnsi="Times New Roman"/>
                <w:b w:val="0"/>
                <w:color w:val="000000"/>
                <w:sz w:val="28"/>
              </w:rPr>
              <w:t>19</w:t>
            </w:r>
          </w:p>
        </w:tc>
      </w:tr>
      <w:tr>
        <w:trPr>
          <w:trHeight w:hRule="atLeast" w:val="360"/>
        </w:trPr>
        <w:tc>
          <w:tcPr>
            <w:tcW w:type="dxa" w:w="9266"/>
            <w:tcBorders>
              <w:top w:color="000000" w:sz="4" w:val="single"/>
              <w:left w:color="000000" w:sz="4" w:val="single"/>
              <w:bottom w:color="000000" w:sz="4" w:val="single"/>
              <w:right w:color="000000" w:sz="4" w:val="single"/>
            </w:tcBorders>
          </w:tcPr>
          <w:p w14:paraId="41000000">
            <w:pPr>
              <w:pStyle w:val="Style_5"/>
              <w:tabs>
                <w:tab w:leader="none" w:pos="284" w:val="left"/>
                <w:tab w:leader="none" w:pos="567" w:val="left"/>
              </w:tabs>
              <w:ind w:firstLine="0" w:left="0"/>
              <w:jc w:val="left"/>
              <w:outlineLvl w:val="0"/>
              <w:rPr>
                <w:rFonts w:ascii="Times New Roman" w:hAnsi="Times New Roman"/>
                <w:b w:val="0"/>
                <w:color w:val="000000"/>
                <w:sz w:val="28"/>
              </w:rPr>
            </w:pPr>
            <w:r>
              <w:rPr>
                <w:rFonts w:ascii="Times New Roman" w:hAnsi="Times New Roman"/>
                <w:b w:val="0"/>
                <w:color w:val="000000"/>
                <w:sz w:val="28"/>
              </w:rPr>
              <w:t>3. Материалы оценки воздействия на окружающую среду, обосновывающие объемы изъятия диких копытных животных, барсука в Ростовской области в сезоне охоты</w:t>
            </w:r>
            <w:r>
              <w:rPr>
                <w:rFonts w:ascii="Times New Roman" w:hAnsi="Times New Roman"/>
                <w:b w:val="0"/>
                <w:color w:val="000000"/>
                <w:sz w:val="28"/>
              </w:rPr>
              <w:t xml:space="preserve"> </w:t>
            </w:r>
            <w:r>
              <w:rPr>
                <w:rFonts w:ascii="Times New Roman" w:hAnsi="Times New Roman"/>
                <w:b w:val="0"/>
                <w:color w:val="000000"/>
                <w:sz w:val="28"/>
              </w:rPr>
              <w:t>2024-2025 гг.</w:t>
            </w:r>
          </w:p>
        </w:tc>
        <w:tc>
          <w:tcPr>
            <w:tcW w:type="dxa" w:w="1070"/>
            <w:tcBorders>
              <w:top w:color="000000" w:sz="4" w:val="single"/>
              <w:left w:color="000000" w:sz="4" w:val="single"/>
              <w:bottom w:color="000000" w:sz="4" w:val="single"/>
              <w:right w:color="000000" w:sz="4" w:val="single"/>
            </w:tcBorders>
          </w:tcPr>
          <w:p w14:paraId="42000000">
            <w:pPr>
              <w:ind/>
              <w:jc w:val="center"/>
              <w:rPr>
                <w:rFonts w:ascii="Times New Roman" w:hAnsi="Times New Roman"/>
                <w:b w:val="0"/>
                <w:color w:val="000000"/>
                <w:sz w:val="28"/>
              </w:rPr>
            </w:pPr>
            <w:r>
              <w:rPr>
                <w:rFonts w:ascii="Times New Roman" w:hAnsi="Times New Roman"/>
                <w:b w:val="0"/>
                <w:color w:val="000000"/>
                <w:sz w:val="28"/>
              </w:rPr>
              <w:t>20</w:t>
            </w:r>
          </w:p>
        </w:tc>
      </w:tr>
      <w:tr>
        <w:trPr>
          <w:trHeight w:hRule="atLeast" w:val="360"/>
        </w:trPr>
        <w:tc>
          <w:tcPr>
            <w:tcW w:type="dxa" w:w="9266"/>
            <w:tcBorders>
              <w:top w:color="000000" w:sz="4" w:val="single"/>
              <w:left w:color="000000" w:sz="4" w:val="single"/>
              <w:bottom w:color="000000" w:sz="4" w:val="single"/>
              <w:right w:color="000000" w:sz="4" w:val="single"/>
            </w:tcBorders>
          </w:tcPr>
          <w:p w14:paraId="43000000">
            <w:pPr>
              <w:pStyle w:val="Style_5"/>
              <w:tabs>
                <w:tab w:leader="none" w:pos="284" w:val="left"/>
                <w:tab w:leader="none" w:pos="567" w:val="left"/>
              </w:tabs>
              <w:ind w:firstLine="0" w:left="0"/>
              <w:jc w:val="left"/>
              <w:outlineLvl w:val="0"/>
              <w:rPr>
                <w:rFonts w:ascii="Times New Roman" w:hAnsi="Times New Roman"/>
                <w:b w:val="0"/>
                <w:color w:val="000000"/>
                <w:sz w:val="28"/>
              </w:rPr>
            </w:pPr>
            <w:r>
              <w:rPr>
                <w:rFonts w:ascii="Times New Roman" w:hAnsi="Times New Roman"/>
                <w:b w:val="0"/>
                <w:color w:val="000000"/>
                <w:sz w:val="28"/>
              </w:rPr>
              <w:t>3.1 Общие сведения о планируемой (намечаемой) хозяйственной и иной деятельности</w:t>
            </w:r>
          </w:p>
        </w:tc>
        <w:tc>
          <w:tcPr>
            <w:tcW w:type="dxa" w:w="1070"/>
            <w:tcBorders>
              <w:top w:color="000000" w:sz="4" w:val="single"/>
              <w:left w:color="000000" w:sz="4" w:val="single"/>
              <w:bottom w:color="000000" w:sz="4" w:val="single"/>
              <w:right w:color="000000" w:sz="4" w:val="single"/>
            </w:tcBorders>
          </w:tcPr>
          <w:p w14:paraId="44000000">
            <w:pPr>
              <w:ind/>
              <w:jc w:val="center"/>
              <w:rPr>
                <w:rFonts w:ascii="Times New Roman" w:hAnsi="Times New Roman"/>
                <w:b w:val="0"/>
                <w:color w:val="000000"/>
                <w:sz w:val="28"/>
              </w:rPr>
            </w:pPr>
            <w:r>
              <w:rPr>
                <w:rFonts w:ascii="Times New Roman" w:hAnsi="Times New Roman"/>
                <w:b w:val="0"/>
                <w:color w:val="000000"/>
                <w:sz w:val="28"/>
              </w:rPr>
              <w:t>20</w:t>
            </w:r>
          </w:p>
        </w:tc>
      </w:tr>
      <w:tr>
        <w:trPr>
          <w:trHeight w:hRule="atLeast" w:val="360"/>
        </w:trPr>
        <w:tc>
          <w:tcPr>
            <w:tcW w:type="dxa" w:w="9266"/>
            <w:tcBorders>
              <w:top w:color="000000" w:sz="4" w:val="single"/>
              <w:left w:color="000000" w:sz="4" w:val="single"/>
              <w:bottom w:color="000000" w:sz="4" w:val="single"/>
              <w:right w:color="000000" w:sz="4" w:val="single"/>
            </w:tcBorders>
          </w:tcPr>
          <w:p w14:paraId="45000000">
            <w:pPr>
              <w:pStyle w:val="Style_5"/>
              <w:tabs>
                <w:tab w:leader="none" w:pos="284" w:val="left"/>
                <w:tab w:leader="none" w:pos="567" w:val="left"/>
              </w:tabs>
              <w:ind w:firstLine="0" w:left="0"/>
              <w:jc w:val="left"/>
              <w:outlineLvl w:val="0"/>
              <w:rPr>
                <w:rFonts w:ascii="Times New Roman" w:hAnsi="Times New Roman"/>
                <w:b w:val="0"/>
                <w:color w:val="000000"/>
                <w:sz w:val="28"/>
              </w:rPr>
            </w:pPr>
            <w:r>
              <w:rPr>
                <w:rFonts w:ascii="Times New Roman" w:hAnsi="Times New Roman"/>
                <w:b w:val="0"/>
                <w:color w:val="000000"/>
                <w:sz w:val="28"/>
              </w:rPr>
              <w:t>Сведения о заказчике планируемой (намечаемой) хозяйственной и иной деятельности</w:t>
            </w:r>
          </w:p>
        </w:tc>
        <w:tc>
          <w:tcPr>
            <w:tcW w:type="dxa" w:w="1070"/>
            <w:tcBorders>
              <w:top w:color="000000" w:sz="4" w:val="single"/>
              <w:left w:color="000000" w:sz="4" w:val="single"/>
              <w:bottom w:color="000000" w:sz="4" w:val="single"/>
              <w:right w:color="000000" w:sz="4" w:val="single"/>
            </w:tcBorders>
          </w:tcPr>
          <w:p w14:paraId="46000000">
            <w:pPr>
              <w:ind/>
              <w:jc w:val="center"/>
              <w:rPr>
                <w:rFonts w:ascii="Times New Roman" w:hAnsi="Times New Roman"/>
                <w:b w:val="0"/>
                <w:color w:val="000000"/>
                <w:sz w:val="28"/>
              </w:rPr>
            </w:pPr>
            <w:r>
              <w:rPr>
                <w:rFonts w:ascii="Times New Roman" w:hAnsi="Times New Roman"/>
                <w:b w:val="0"/>
                <w:color w:val="000000"/>
                <w:sz w:val="28"/>
              </w:rPr>
              <w:t>20</w:t>
            </w:r>
          </w:p>
        </w:tc>
      </w:tr>
      <w:tr>
        <w:trPr>
          <w:trHeight w:hRule="atLeast" w:val="360"/>
        </w:trPr>
        <w:tc>
          <w:tcPr>
            <w:tcW w:type="dxa" w:w="9266"/>
            <w:tcBorders>
              <w:top w:color="000000" w:sz="4" w:val="single"/>
              <w:left w:color="000000" w:sz="4" w:val="single"/>
              <w:bottom w:color="000000" w:sz="4" w:val="single"/>
              <w:right w:color="000000" w:sz="4" w:val="single"/>
            </w:tcBorders>
          </w:tcPr>
          <w:p w14:paraId="47000000">
            <w:pPr>
              <w:pStyle w:val="Style_5"/>
              <w:tabs>
                <w:tab w:leader="none" w:pos="284" w:val="left"/>
                <w:tab w:leader="none" w:pos="567" w:val="left"/>
              </w:tabs>
              <w:ind w:firstLine="0" w:left="0"/>
              <w:jc w:val="left"/>
              <w:outlineLvl w:val="0"/>
              <w:rPr>
                <w:rFonts w:ascii="Times New Roman" w:hAnsi="Times New Roman"/>
                <w:b w:val="0"/>
                <w:color w:val="000000"/>
                <w:sz w:val="28"/>
              </w:rPr>
            </w:pPr>
            <w:r>
              <w:rPr>
                <w:rFonts w:ascii="Times New Roman" w:hAnsi="Times New Roman"/>
                <w:b w:val="0"/>
                <w:color w:val="000000"/>
                <w:sz w:val="28"/>
              </w:rPr>
              <w:t xml:space="preserve"> Наименование планируемой (намечаемой) хозяйственной и иной деятельности и планируемое место ее реализации</w:t>
            </w:r>
          </w:p>
        </w:tc>
        <w:tc>
          <w:tcPr>
            <w:tcW w:type="dxa" w:w="1070"/>
            <w:tcBorders>
              <w:top w:color="000000" w:sz="4" w:val="single"/>
              <w:left w:color="000000" w:sz="4" w:val="single"/>
              <w:bottom w:color="000000" w:sz="4" w:val="single"/>
              <w:right w:color="000000" w:sz="4" w:val="single"/>
            </w:tcBorders>
          </w:tcPr>
          <w:p w14:paraId="48000000">
            <w:pPr>
              <w:ind/>
              <w:jc w:val="center"/>
              <w:rPr>
                <w:rFonts w:ascii="Times New Roman" w:hAnsi="Times New Roman"/>
                <w:b w:val="0"/>
                <w:color w:val="000000"/>
                <w:sz w:val="28"/>
              </w:rPr>
            </w:pPr>
            <w:r>
              <w:rPr>
                <w:rFonts w:ascii="Times New Roman" w:hAnsi="Times New Roman"/>
                <w:b w:val="0"/>
                <w:color w:val="000000"/>
                <w:sz w:val="28"/>
              </w:rPr>
              <w:t>20</w:t>
            </w:r>
          </w:p>
        </w:tc>
      </w:tr>
      <w:tr>
        <w:trPr>
          <w:trHeight w:hRule="atLeast" w:val="360"/>
        </w:trPr>
        <w:tc>
          <w:tcPr>
            <w:tcW w:type="dxa" w:w="9266"/>
            <w:tcBorders>
              <w:top w:color="000000" w:sz="4" w:val="single"/>
              <w:left w:color="000000" w:sz="4" w:val="single"/>
              <w:bottom w:color="000000" w:sz="4" w:val="single"/>
              <w:right w:color="000000" w:sz="4" w:val="single"/>
            </w:tcBorders>
          </w:tcPr>
          <w:p w14:paraId="49000000">
            <w:pPr>
              <w:pStyle w:val="Style_5"/>
              <w:tabs>
                <w:tab w:leader="none" w:pos="284" w:val="left"/>
                <w:tab w:leader="none" w:pos="567" w:val="left"/>
              </w:tabs>
              <w:ind w:firstLine="0" w:left="0"/>
              <w:jc w:val="left"/>
              <w:outlineLvl w:val="0"/>
              <w:rPr>
                <w:rFonts w:ascii="Times New Roman" w:hAnsi="Times New Roman"/>
                <w:b w:val="0"/>
                <w:color w:val="000000"/>
                <w:sz w:val="28"/>
              </w:rPr>
            </w:pPr>
            <w:r>
              <w:rPr>
                <w:rFonts w:ascii="Times New Roman" w:hAnsi="Times New Roman"/>
                <w:b w:val="0"/>
                <w:color w:val="000000"/>
                <w:sz w:val="28"/>
              </w:rPr>
              <w:t>Цель и необходимость реализации планируемой (намечаемой) хозяйственной и иной деятельности</w:t>
            </w:r>
          </w:p>
        </w:tc>
        <w:tc>
          <w:tcPr>
            <w:tcW w:type="dxa" w:w="1070"/>
            <w:tcBorders>
              <w:top w:color="000000" w:sz="4" w:val="single"/>
              <w:left w:color="000000" w:sz="4" w:val="single"/>
              <w:bottom w:color="000000" w:sz="4" w:val="single"/>
              <w:right w:color="000000" w:sz="4" w:val="single"/>
            </w:tcBorders>
          </w:tcPr>
          <w:p w14:paraId="4A000000">
            <w:pPr>
              <w:ind/>
              <w:jc w:val="center"/>
              <w:rPr>
                <w:rFonts w:ascii="Times New Roman" w:hAnsi="Times New Roman"/>
                <w:b w:val="0"/>
                <w:color w:val="000000"/>
                <w:sz w:val="28"/>
              </w:rPr>
            </w:pPr>
            <w:r>
              <w:rPr>
                <w:rFonts w:ascii="Times New Roman" w:hAnsi="Times New Roman"/>
                <w:b w:val="0"/>
                <w:color w:val="000000"/>
                <w:sz w:val="28"/>
              </w:rPr>
              <w:t>21</w:t>
            </w:r>
          </w:p>
        </w:tc>
      </w:tr>
      <w:tr>
        <w:trPr>
          <w:trHeight w:hRule="atLeast" w:val="360"/>
        </w:trPr>
        <w:tc>
          <w:tcPr>
            <w:tcW w:type="dxa" w:w="9266"/>
            <w:tcBorders>
              <w:top w:color="000000" w:sz="4" w:val="single"/>
              <w:left w:color="000000" w:sz="4" w:val="single"/>
              <w:bottom w:color="000000" w:sz="4" w:val="single"/>
              <w:right w:color="000000" w:sz="4" w:val="single"/>
            </w:tcBorders>
          </w:tcPr>
          <w:p w14:paraId="4B000000">
            <w:pPr>
              <w:pStyle w:val="Style_5"/>
              <w:tabs>
                <w:tab w:leader="none" w:pos="284" w:val="left"/>
                <w:tab w:leader="none" w:pos="567" w:val="left"/>
              </w:tabs>
              <w:ind w:firstLine="0" w:left="0"/>
              <w:jc w:val="left"/>
              <w:outlineLvl w:val="0"/>
              <w:rPr>
                <w:rFonts w:ascii="Times New Roman" w:hAnsi="Times New Roman"/>
                <w:b w:val="0"/>
                <w:color w:val="000000"/>
                <w:sz w:val="28"/>
              </w:rPr>
            </w:pPr>
            <w:r>
              <w:rPr>
                <w:rFonts w:ascii="Times New Roman" w:hAnsi="Times New Roman"/>
                <w:b w:val="0"/>
                <w:color w:val="000000"/>
                <w:sz w:val="28"/>
              </w:rPr>
              <w:t xml:space="preserve">Описание планируемой (намечаемой) хозяйственной и иной деятельности </w:t>
            </w:r>
          </w:p>
        </w:tc>
        <w:tc>
          <w:tcPr>
            <w:tcW w:type="dxa" w:w="1070"/>
            <w:tcBorders>
              <w:top w:color="000000" w:sz="4" w:val="single"/>
              <w:left w:color="000000" w:sz="4" w:val="single"/>
              <w:bottom w:color="000000" w:sz="4" w:val="single"/>
              <w:right w:color="000000" w:sz="4" w:val="single"/>
            </w:tcBorders>
          </w:tcPr>
          <w:p w14:paraId="4C000000">
            <w:pPr>
              <w:ind/>
              <w:jc w:val="center"/>
              <w:rPr>
                <w:rFonts w:ascii="Times New Roman" w:hAnsi="Times New Roman"/>
                <w:b w:val="0"/>
                <w:color w:val="000000"/>
                <w:sz w:val="28"/>
              </w:rPr>
            </w:pPr>
            <w:r>
              <w:rPr>
                <w:rFonts w:ascii="Times New Roman" w:hAnsi="Times New Roman"/>
                <w:b w:val="0"/>
                <w:color w:val="000000"/>
                <w:sz w:val="28"/>
              </w:rPr>
              <w:t>22</w:t>
            </w:r>
          </w:p>
        </w:tc>
      </w:tr>
      <w:tr>
        <w:trPr>
          <w:trHeight w:hRule="atLeast" w:val="360"/>
        </w:trPr>
        <w:tc>
          <w:tcPr>
            <w:tcW w:type="dxa" w:w="9266"/>
            <w:tcBorders>
              <w:top w:color="000000" w:sz="4" w:val="single"/>
              <w:left w:color="000000" w:sz="4" w:val="single"/>
              <w:bottom w:color="000000" w:sz="4" w:val="single"/>
              <w:right w:color="000000" w:sz="4" w:val="single"/>
            </w:tcBorders>
          </w:tcPr>
          <w:p w14:paraId="4D000000">
            <w:pPr>
              <w:pStyle w:val="Style_5"/>
              <w:tabs>
                <w:tab w:leader="none" w:pos="284" w:val="left"/>
                <w:tab w:leader="none" w:pos="567" w:val="left"/>
              </w:tabs>
              <w:ind w:firstLine="0" w:left="0"/>
              <w:jc w:val="left"/>
              <w:outlineLvl w:val="0"/>
              <w:rPr>
                <w:rFonts w:ascii="Times New Roman" w:hAnsi="Times New Roman"/>
                <w:b w:val="0"/>
                <w:color w:val="000000"/>
                <w:sz w:val="28"/>
              </w:rPr>
            </w:pPr>
            <w:r>
              <w:rPr>
                <w:rFonts w:ascii="Times New Roman" w:hAnsi="Times New Roman"/>
                <w:b w:val="0"/>
                <w:color w:val="000000"/>
                <w:sz w:val="28"/>
              </w:rPr>
              <w:t>3.2. Описание возможных видов воздействия на окружающую среду планируемой (намечаемой) хозяйственной и иной деятельности</w:t>
            </w:r>
          </w:p>
        </w:tc>
        <w:tc>
          <w:tcPr>
            <w:tcW w:type="dxa" w:w="1070"/>
            <w:tcBorders>
              <w:top w:color="000000" w:sz="4" w:val="single"/>
              <w:left w:color="000000" w:sz="4" w:val="single"/>
              <w:bottom w:color="000000" w:sz="4" w:val="single"/>
              <w:right w:color="000000" w:sz="4" w:val="single"/>
            </w:tcBorders>
          </w:tcPr>
          <w:p w14:paraId="4E000000">
            <w:pPr>
              <w:ind/>
              <w:jc w:val="center"/>
              <w:rPr>
                <w:rFonts w:ascii="Times New Roman" w:hAnsi="Times New Roman"/>
                <w:b w:val="0"/>
                <w:color w:val="000000"/>
                <w:sz w:val="28"/>
              </w:rPr>
            </w:pPr>
            <w:r>
              <w:rPr>
                <w:rFonts w:ascii="Times New Roman" w:hAnsi="Times New Roman"/>
                <w:b w:val="0"/>
                <w:color w:val="000000"/>
                <w:sz w:val="28"/>
              </w:rPr>
              <w:t>28</w:t>
            </w:r>
          </w:p>
        </w:tc>
      </w:tr>
      <w:tr>
        <w:trPr>
          <w:trHeight w:hRule="atLeast" w:val="360"/>
        </w:trPr>
        <w:tc>
          <w:tcPr>
            <w:tcW w:type="dxa" w:w="9266"/>
            <w:tcBorders>
              <w:top w:color="000000" w:sz="4" w:val="single"/>
              <w:left w:color="000000" w:sz="4" w:val="single"/>
              <w:bottom w:color="000000" w:sz="4" w:val="single"/>
              <w:right w:color="000000" w:sz="4" w:val="single"/>
            </w:tcBorders>
          </w:tcPr>
          <w:p w14:paraId="4F000000">
            <w:pPr>
              <w:pStyle w:val="Style_5"/>
              <w:tabs>
                <w:tab w:leader="none" w:pos="284" w:val="left"/>
                <w:tab w:leader="none" w:pos="567" w:val="left"/>
              </w:tabs>
              <w:ind w:firstLine="0" w:left="0"/>
              <w:jc w:val="left"/>
              <w:outlineLvl w:val="0"/>
              <w:rPr>
                <w:rFonts w:ascii="Times New Roman" w:hAnsi="Times New Roman"/>
                <w:b w:val="0"/>
                <w:color w:val="000000"/>
                <w:sz w:val="28"/>
              </w:rPr>
            </w:pPr>
            <w:r>
              <w:rPr>
                <w:rFonts w:ascii="Times New Roman" w:hAnsi="Times New Roman"/>
                <w:b w:val="0"/>
                <w:color w:val="000000"/>
                <w:sz w:val="28"/>
              </w:rPr>
              <w:t xml:space="preserve">3.3. Описание окружающей среды, которая может быть затронута планируемой (намечаемой) хозяйственной и иной деятельностью в результате ее реализации </w:t>
            </w:r>
          </w:p>
        </w:tc>
        <w:tc>
          <w:tcPr>
            <w:tcW w:type="dxa" w:w="1070"/>
            <w:tcBorders>
              <w:top w:color="000000" w:sz="4" w:val="single"/>
              <w:left w:color="000000" w:sz="4" w:val="single"/>
              <w:bottom w:color="000000" w:sz="4" w:val="single"/>
              <w:right w:color="000000" w:sz="4" w:val="single"/>
            </w:tcBorders>
          </w:tcPr>
          <w:p w14:paraId="50000000">
            <w:pPr>
              <w:ind/>
              <w:jc w:val="center"/>
              <w:rPr>
                <w:rFonts w:ascii="Times New Roman" w:hAnsi="Times New Roman"/>
                <w:b w:val="0"/>
                <w:color w:val="000000"/>
                <w:sz w:val="28"/>
              </w:rPr>
            </w:pPr>
            <w:r>
              <w:rPr>
                <w:rFonts w:ascii="Times New Roman" w:hAnsi="Times New Roman"/>
                <w:b w:val="0"/>
                <w:color w:val="000000"/>
                <w:sz w:val="28"/>
              </w:rPr>
              <w:t>28</w:t>
            </w:r>
          </w:p>
        </w:tc>
      </w:tr>
      <w:tr>
        <w:trPr>
          <w:trHeight w:hRule="atLeast" w:val="360"/>
        </w:trPr>
        <w:tc>
          <w:tcPr>
            <w:tcW w:type="dxa" w:w="9266"/>
            <w:tcBorders>
              <w:top w:color="000000" w:sz="4" w:val="single"/>
              <w:left w:color="000000" w:sz="4" w:val="single"/>
              <w:bottom w:color="000000" w:sz="4" w:val="single"/>
              <w:right w:color="000000" w:sz="4" w:val="single"/>
            </w:tcBorders>
          </w:tcPr>
          <w:p w14:paraId="51000000">
            <w:pPr>
              <w:pStyle w:val="Style_5"/>
              <w:tabs>
                <w:tab w:leader="none" w:pos="284" w:val="left"/>
                <w:tab w:leader="none" w:pos="567" w:val="left"/>
              </w:tabs>
              <w:ind w:firstLine="0" w:left="0"/>
              <w:jc w:val="left"/>
              <w:outlineLvl w:val="0"/>
              <w:rPr>
                <w:rFonts w:ascii="Times New Roman" w:hAnsi="Times New Roman"/>
                <w:b w:val="0"/>
                <w:color w:val="000000"/>
                <w:sz w:val="28"/>
              </w:rPr>
            </w:pPr>
            <w:r>
              <w:rPr>
                <w:rFonts w:ascii="Times New Roman" w:hAnsi="Times New Roman"/>
                <w:b w:val="0"/>
                <w:color w:val="000000"/>
                <w:sz w:val="28"/>
              </w:rPr>
              <w:t xml:space="preserve">3.4. Оценка воздействия на окружающую среду </w:t>
            </w:r>
          </w:p>
        </w:tc>
        <w:tc>
          <w:tcPr>
            <w:tcW w:type="dxa" w:w="1070"/>
            <w:tcBorders>
              <w:top w:color="000000" w:sz="4" w:val="single"/>
              <w:left w:color="000000" w:sz="4" w:val="single"/>
              <w:bottom w:color="000000" w:sz="4" w:val="single"/>
              <w:right w:color="000000" w:sz="4" w:val="single"/>
            </w:tcBorders>
          </w:tcPr>
          <w:p w14:paraId="52000000">
            <w:pPr>
              <w:ind/>
              <w:jc w:val="center"/>
              <w:rPr>
                <w:rFonts w:ascii="Times New Roman" w:hAnsi="Times New Roman"/>
                <w:b w:val="0"/>
                <w:color w:val="000000"/>
                <w:sz w:val="28"/>
              </w:rPr>
            </w:pPr>
            <w:r>
              <w:rPr>
                <w:rFonts w:ascii="Times New Roman" w:hAnsi="Times New Roman"/>
                <w:b w:val="0"/>
                <w:color w:val="000000"/>
                <w:sz w:val="28"/>
              </w:rPr>
              <w:t>38</w:t>
            </w:r>
          </w:p>
        </w:tc>
      </w:tr>
      <w:tr>
        <w:trPr>
          <w:trHeight w:hRule="atLeast" w:val="360"/>
        </w:trPr>
        <w:tc>
          <w:tcPr>
            <w:tcW w:type="dxa" w:w="9266"/>
            <w:tcBorders>
              <w:top w:color="000000" w:sz="4" w:val="single"/>
              <w:left w:color="000000" w:sz="4" w:val="single"/>
              <w:bottom w:color="000000" w:sz="4" w:val="single"/>
              <w:right w:color="000000" w:sz="4" w:val="single"/>
            </w:tcBorders>
          </w:tcPr>
          <w:p w14:paraId="53000000">
            <w:pPr>
              <w:pStyle w:val="Style_5"/>
              <w:tabs>
                <w:tab w:leader="none" w:pos="284" w:val="left"/>
                <w:tab w:leader="none" w:pos="567" w:val="left"/>
              </w:tabs>
              <w:ind w:firstLine="0" w:left="0"/>
              <w:jc w:val="left"/>
              <w:outlineLvl w:val="0"/>
              <w:rPr>
                <w:rFonts w:ascii="Times New Roman" w:hAnsi="Times New Roman"/>
                <w:b w:val="0"/>
                <w:color w:val="000000"/>
                <w:sz w:val="28"/>
              </w:rPr>
            </w:pPr>
            <w:r>
              <w:rPr>
                <w:rFonts w:ascii="Times New Roman" w:hAnsi="Times New Roman"/>
                <w:b w:val="0"/>
                <w:color w:val="000000"/>
                <w:sz w:val="28"/>
              </w:rPr>
              <w:t>3.5. Меры по предотвращению и (или) уменьшению возможного</w:t>
            </w:r>
          </w:p>
          <w:p w14:paraId="54000000">
            <w:pPr>
              <w:pStyle w:val="Style_5"/>
              <w:tabs>
                <w:tab w:leader="none" w:pos="284" w:val="left"/>
                <w:tab w:leader="none" w:pos="567" w:val="left"/>
              </w:tabs>
              <w:ind w:firstLine="0" w:left="0"/>
              <w:jc w:val="left"/>
              <w:outlineLvl w:val="0"/>
              <w:rPr>
                <w:rFonts w:ascii="Times New Roman" w:hAnsi="Times New Roman"/>
                <w:b w:val="0"/>
                <w:color w:val="000000"/>
                <w:sz w:val="28"/>
              </w:rPr>
            </w:pPr>
            <w:r>
              <w:rPr>
                <w:rFonts w:ascii="Times New Roman" w:hAnsi="Times New Roman"/>
                <w:b w:val="0"/>
                <w:color w:val="000000"/>
                <w:sz w:val="28"/>
              </w:rPr>
              <w:t>негативного воздействия планируемой (намечаемой) хозяйственной и иной деятельности на окружающую среду</w:t>
            </w:r>
          </w:p>
        </w:tc>
        <w:tc>
          <w:tcPr>
            <w:tcW w:type="dxa" w:w="1070"/>
            <w:tcBorders>
              <w:top w:color="000000" w:sz="4" w:val="single"/>
              <w:left w:color="000000" w:sz="4" w:val="single"/>
              <w:bottom w:color="000000" w:sz="4" w:val="single"/>
              <w:right w:color="000000" w:sz="4" w:val="single"/>
            </w:tcBorders>
          </w:tcPr>
          <w:p w14:paraId="55000000">
            <w:pPr>
              <w:ind/>
              <w:jc w:val="center"/>
              <w:rPr>
                <w:rFonts w:ascii="Times New Roman" w:hAnsi="Times New Roman"/>
                <w:b w:val="0"/>
                <w:color w:val="000000"/>
                <w:sz w:val="28"/>
              </w:rPr>
            </w:pPr>
            <w:r>
              <w:rPr>
                <w:rFonts w:ascii="Times New Roman" w:hAnsi="Times New Roman"/>
                <w:b w:val="0"/>
                <w:color w:val="000000"/>
                <w:sz w:val="28"/>
              </w:rPr>
              <w:t>40</w:t>
            </w:r>
          </w:p>
        </w:tc>
      </w:tr>
      <w:tr>
        <w:trPr>
          <w:trHeight w:hRule="atLeast" w:val="360"/>
        </w:trPr>
        <w:tc>
          <w:tcPr>
            <w:tcW w:type="dxa" w:w="9266"/>
            <w:tcBorders>
              <w:top w:color="000000" w:sz="4" w:val="single"/>
              <w:left w:color="000000" w:sz="4" w:val="single"/>
              <w:bottom w:color="000000" w:sz="4" w:val="single"/>
              <w:right w:color="000000" w:sz="4" w:val="single"/>
            </w:tcBorders>
          </w:tcPr>
          <w:p w14:paraId="56000000">
            <w:pPr>
              <w:pStyle w:val="Style_5"/>
              <w:tabs>
                <w:tab w:leader="none" w:pos="284" w:val="left"/>
                <w:tab w:leader="none" w:pos="567" w:val="left"/>
              </w:tabs>
              <w:ind w:firstLine="0" w:left="0"/>
              <w:jc w:val="left"/>
              <w:outlineLvl w:val="0"/>
              <w:rPr>
                <w:rFonts w:ascii="Times New Roman" w:hAnsi="Times New Roman"/>
                <w:b w:val="0"/>
                <w:color w:val="000000"/>
                <w:sz w:val="28"/>
              </w:rPr>
            </w:pPr>
            <w:r>
              <w:rPr>
                <w:rFonts w:ascii="Times New Roman" w:hAnsi="Times New Roman"/>
                <w:b w:val="0"/>
                <w:color w:val="000000"/>
                <w:sz w:val="28"/>
              </w:rPr>
              <w:t>3.6. Предложения по мероприятиям производственного экологического контроля и мониторинга окружающей среды</w:t>
            </w:r>
          </w:p>
        </w:tc>
        <w:tc>
          <w:tcPr>
            <w:tcW w:type="dxa" w:w="1070"/>
            <w:tcBorders>
              <w:top w:color="000000" w:sz="4" w:val="single"/>
              <w:left w:color="000000" w:sz="4" w:val="single"/>
              <w:bottom w:color="000000" w:sz="4" w:val="single"/>
              <w:right w:color="000000" w:sz="4" w:val="single"/>
            </w:tcBorders>
          </w:tcPr>
          <w:p w14:paraId="57000000">
            <w:pPr>
              <w:ind/>
              <w:jc w:val="center"/>
              <w:rPr>
                <w:rFonts w:ascii="Times New Roman" w:hAnsi="Times New Roman"/>
                <w:b w:val="0"/>
                <w:color w:val="000000"/>
                <w:sz w:val="28"/>
              </w:rPr>
            </w:pPr>
            <w:r>
              <w:rPr>
                <w:rFonts w:ascii="Times New Roman" w:hAnsi="Times New Roman"/>
                <w:b w:val="0"/>
                <w:color w:val="000000"/>
                <w:sz w:val="28"/>
              </w:rPr>
              <w:t>43</w:t>
            </w:r>
          </w:p>
        </w:tc>
      </w:tr>
      <w:tr>
        <w:trPr>
          <w:trHeight w:hRule="atLeast" w:val="360"/>
        </w:trPr>
        <w:tc>
          <w:tcPr>
            <w:tcW w:type="dxa" w:w="9266"/>
            <w:tcBorders>
              <w:top w:color="000000" w:sz="4" w:val="single"/>
              <w:left w:color="000000" w:sz="4" w:val="single"/>
              <w:bottom w:color="000000" w:sz="4" w:val="single"/>
              <w:right w:color="000000" w:sz="4" w:val="single"/>
            </w:tcBorders>
          </w:tcPr>
          <w:p w14:paraId="58000000">
            <w:pPr>
              <w:pStyle w:val="Style_5"/>
              <w:tabs>
                <w:tab w:leader="none" w:pos="284" w:val="left"/>
                <w:tab w:leader="none" w:pos="567" w:val="left"/>
              </w:tabs>
              <w:ind w:firstLine="0" w:left="0"/>
              <w:jc w:val="left"/>
              <w:outlineLvl w:val="0"/>
              <w:rPr>
                <w:rFonts w:ascii="Times New Roman" w:hAnsi="Times New Roman"/>
                <w:b w:val="0"/>
                <w:color w:val="000000"/>
                <w:sz w:val="28"/>
              </w:rPr>
            </w:pPr>
            <w:r>
              <w:rPr>
                <w:rFonts w:ascii="Times New Roman" w:hAnsi="Times New Roman"/>
                <w:b w:val="0"/>
                <w:color w:val="000000"/>
                <w:sz w:val="28"/>
              </w:rPr>
              <w:t>3.7. Выявленные при проведении оценки воздействия на окружающую среду неопределенности в определении воздействий планируемой (намечаемой) хозяйственной и иной деятельности на окружающую среду</w:t>
            </w:r>
          </w:p>
        </w:tc>
        <w:tc>
          <w:tcPr>
            <w:tcW w:type="dxa" w:w="1070"/>
            <w:tcBorders>
              <w:top w:color="000000" w:sz="4" w:val="single"/>
              <w:left w:color="000000" w:sz="4" w:val="single"/>
              <w:bottom w:color="000000" w:sz="4" w:val="single"/>
              <w:right w:color="000000" w:sz="4" w:val="single"/>
            </w:tcBorders>
          </w:tcPr>
          <w:p w14:paraId="59000000">
            <w:pPr>
              <w:ind/>
              <w:jc w:val="center"/>
              <w:rPr>
                <w:rFonts w:ascii="Times New Roman" w:hAnsi="Times New Roman"/>
                <w:b w:val="0"/>
                <w:color w:val="000000"/>
                <w:sz w:val="28"/>
              </w:rPr>
            </w:pPr>
            <w:r>
              <w:rPr>
                <w:rFonts w:ascii="Times New Roman" w:hAnsi="Times New Roman"/>
                <w:b w:val="0"/>
                <w:color w:val="000000"/>
                <w:sz w:val="28"/>
              </w:rPr>
              <w:t>44</w:t>
            </w:r>
          </w:p>
        </w:tc>
      </w:tr>
      <w:tr>
        <w:trPr>
          <w:trHeight w:hRule="atLeast" w:val="360"/>
        </w:trPr>
        <w:tc>
          <w:tcPr>
            <w:tcW w:type="dxa" w:w="9266"/>
            <w:tcBorders>
              <w:top w:color="000000" w:sz="4" w:val="single"/>
              <w:left w:color="000000" w:sz="4" w:val="single"/>
              <w:bottom w:color="000000" w:sz="4" w:val="single"/>
              <w:right w:color="000000" w:sz="4" w:val="single"/>
            </w:tcBorders>
          </w:tcPr>
          <w:p w14:paraId="5A000000">
            <w:pPr>
              <w:pStyle w:val="Style_5"/>
              <w:tabs>
                <w:tab w:leader="none" w:pos="284" w:val="left"/>
                <w:tab w:leader="none" w:pos="567" w:val="left"/>
              </w:tabs>
              <w:ind w:firstLine="0" w:left="0"/>
              <w:jc w:val="left"/>
              <w:outlineLvl w:val="0"/>
              <w:rPr>
                <w:rFonts w:ascii="Times New Roman" w:hAnsi="Times New Roman"/>
                <w:b w:val="0"/>
                <w:color w:val="000000"/>
                <w:sz w:val="28"/>
              </w:rPr>
            </w:pPr>
            <w:r>
              <w:rPr>
                <w:rFonts w:ascii="Times New Roman" w:hAnsi="Times New Roman"/>
                <w:b w:val="0"/>
                <w:color w:val="000000"/>
                <w:sz w:val="28"/>
              </w:rPr>
              <w:t>3.8. Обоснование выбора варианта реализации планируемой (намечаемой) хозяйственной и иной деятельности</w:t>
            </w:r>
          </w:p>
        </w:tc>
        <w:tc>
          <w:tcPr>
            <w:tcW w:type="dxa" w:w="1070"/>
            <w:tcBorders>
              <w:top w:color="000000" w:sz="4" w:val="single"/>
              <w:left w:color="000000" w:sz="4" w:val="single"/>
              <w:bottom w:color="000000" w:sz="4" w:val="single"/>
              <w:right w:color="000000" w:sz="4" w:val="single"/>
            </w:tcBorders>
          </w:tcPr>
          <w:p w14:paraId="5B000000">
            <w:pPr>
              <w:ind/>
              <w:jc w:val="center"/>
              <w:rPr>
                <w:rFonts w:ascii="Times New Roman" w:hAnsi="Times New Roman"/>
                <w:b w:val="0"/>
                <w:color w:val="000000"/>
                <w:sz w:val="28"/>
              </w:rPr>
            </w:pPr>
            <w:r>
              <w:rPr>
                <w:rFonts w:ascii="Times New Roman" w:hAnsi="Times New Roman"/>
                <w:b w:val="0"/>
                <w:color w:val="000000"/>
                <w:sz w:val="28"/>
              </w:rPr>
              <w:t>44</w:t>
            </w:r>
          </w:p>
        </w:tc>
      </w:tr>
      <w:tr>
        <w:trPr>
          <w:trHeight w:hRule="atLeast" w:val="360"/>
        </w:trPr>
        <w:tc>
          <w:tcPr>
            <w:tcW w:type="dxa" w:w="9266"/>
            <w:tcBorders>
              <w:top w:color="000000" w:sz="4" w:val="single"/>
              <w:left w:color="000000" w:sz="4" w:val="single"/>
              <w:bottom w:color="000000" w:sz="4" w:val="single"/>
              <w:right w:color="000000" w:sz="4" w:val="single"/>
            </w:tcBorders>
          </w:tcPr>
          <w:p w14:paraId="5C000000">
            <w:pPr>
              <w:pStyle w:val="Style_5"/>
              <w:tabs>
                <w:tab w:leader="none" w:pos="284" w:val="left"/>
                <w:tab w:leader="none" w:pos="567" w:val="left"/>
              </w:tabs>
              <w:ind w:firstLine="0" w:left="0"/>
              <w:jc w:val="left"/>
              <w:outlineLvl w:val="0"/>
              <w:rPr>
                <w:rFonts w:ascii="Times New Roman" w:hAnsi="Times New Roman"/>
                <w:b w:val="0"/>
                <w:color w:val="000000"/>
                <w:sz w:val="28"/>
              </w:rPr>
            </w:pPr>
            <w:r>
              <w:rPr>
                <w:rFonts w:ascii="Times New Roman" w:hAnsi="Times New Roman"/>
                <w:b w:val="0"/>
                <w:color w:val="000000"/>
                <w:sz w:val="28"/>
              </w:rPr>
              <w:t>3.9. Сведения о проведении общественных обсуждений, направленных на информирование граждан и юридических лиц о планируемой (намечаемой) хозяйственной и иной деятельности и ее возможном воздействии на окружающую среду</w:t>
            </w:r>
          </w:p>
        </w:tc>
        <w:tc>
          <w:tcPr>
            <w:tcW w:type="dxa" w:w="1070"/>
            <w:tcBorders>
              <w:top w:color="000000" w:sz="4" w:val="single"/>
              <w:left w:color="000000" w:sz="4" w:val="single"/>
              <w:bottom w:color="000000" w:sz="4" w:val="single"/>
              <w:right w:color="000000" w:sz="4" w:val="single"/>
            </w:tcBorders>
          </w:tcPr>
          <w:p w14:paraId="5D000000">
            <w:pPr>
              <w:ind/>
              <w:jc w:val="center"/>
              <w:rPr>
                <w:rFonts w:ascii="Times New Roman" w:hAnsi="Times New Roman"/>
                <w:b w:val="0"/>
                <w:color w:val="000000"/>
                <w:sz w:val="28"/>
              </w:rPr>
            </w:pPr>
            <w:r>
              <w:rPr>
                <w:rFonts w:ascii="Times New Roman" w:hAnsi="Times New Roman"/>
                <w:b w:val="0"/>
                <w:color w:val="000000"/>
                <w:sz w:val="28"/>
              </w:rPr>
              <w:t>45</w:t>
            </w:r>
          </w:p>
        </w:tc>
      </w:tr>
      <w:tr>
        <w:trPr>
          <w:trHeight w:hRule="atLeast" w:val="360"/>
        </w:trPr>
        <w:tc>
          <w:tcPr>
            <w:tcW w:type="dxa" w:w="9266"/>
            <w:tcBorders>
              <w:top w:color="000000" w:sz="4" w:val="single"/>
              <w:left w:color="000000" w:sz="4" w:val="single"/>
              <w:bottom w:color="000000" w:sz="4" w:val="single"/>
              <w:right w:color="000000" w:sz="4" w:val="single"/>
            </w:tcBorders>
          </w:tcPr>
          <w:p w14:paraId="5E000000">
            <w:pPr>
              <w:pStyle w:val="Style_5"/>
              <w:tabs>
                <w:tab w:leader="none" w:pos="284" w:val="left"/>
                <w:tab w:leader="none" w:pos="567" w:val="left"/>
              </w:tabs>
              <w:ind w:firstLine="0" w:left="0"/>
              <w:jc w:val="left"/>
              <w:outlineLvl w:val="0"/>
              <w:rPr>
                <w:rFonts w:ascii="Times New Roman" w:hAnsi="Times New Roman"/>
                <w:b w:val="0"/>
                <w:color w:val="000000"/>
                <w:sz w:val="28"/>
              </w:rPr>
            </w:pPr>
            <w:r>
              <w:rPr>
                <w:rFonts w:ascii="Times New Roman" w:hAnsi="Times New Roman"/>
                <w:b w:val="0"/>
                <w:color w:val="000000"/>
                <w:sz w:val="28"/>
              </w:rPr>
              <w:t>Сведения об органах государственной власти и (или) органах местного самоуправления, ответственных за информирование общественности, организацию и проведение общественных обсуждений</w:t>
            </w:r>
          </w:p>
        </w:tc>
        <w:tc>
          <w:tcPr>
            <w:tcW w:type="dxa" w:w="1070"/>
            <w:tcBorders>
              <w:top w:color="000000" w:sz="4" w:val="single"/>
              <w:left w:color="000000" w:sz="4" w:val="single"/>
              <w:bottom w:color="000000" w:sz="4" w:val="single"/>
              <w:right w:color="000000" w:sz="4" w:val="single"/>
            </w:tcBorders>
          </w:tcPr>
          <w:p w14:paraId="5F000000">
            <w:pPr>
              <w:ind/>
              <w:jc w:val="center"/>
              <w:rPr>
                <w:rFonts w:ascii="Times New Roman" w:hAnsi="Times New Roman"/>
                <w:b w:val="0"/>
                <w:color w:val="000000"/>
                <w:sz w:val="28"/>
              </w:rPr>
            </w:pPr>
            <w:r>
              <w:rPr>
                <w:rFonts w:ascii="Times New Roman" w:hAnsi="Times New Roman"/>
                <w:b w:val="0"/>
                <w:color w:val="000000"/>
                <w:sz w:val="28"/>
              </w:rPr>
              <w:t>46</w:t>
            </w:r>
          </w:p>
        </w:tc>
      </w:tr>
      <w:tr>
        <w:trPr>
          <w:trHeight w:hRule="atLeast" w:val="360"/>
        </w:trPr>
        <w:tc>
          <w:tcPr>
            <w:tcW w:type="dxa" w:w="9266"/>
            <w:tcBorders>
              <w:top w:color="000000" w:sz="4" w:val="single"/>
              <w:left w:color="000000" w:sz="4" w:val="single"/>
              <w:bottom w:color="000000" w:sz="4" w:val="single"/>
              <w:right w:color="000000" w:sz="4" w:val="single"/>
            </w:tcBorders>
          </w:tcPr>
          <w:p w14:paraId="60000000">
            <w:pPr>
              <w:pStyle w:val="Style_5"/>
              <w:tabs>
                <w:tab w:leader="none" w:pos="284" w:val="left"/>
                <w:tab w:leader="none" w:pos="567" w:val="left"/>
              </w:tabs>
              <w:ind w:firstLine="0" w:left="0"/>
              <w:jc w:val="left"/>
              <w:outlineLvl w:val="0"/>
              <w:rPr>
                <w:rFonts w:ascii="Times New Roman" w:hAnsi="Times New Roman"/>
                <w:b w:val="0"/>
                <w:color w:val="000000"/>
                <w:sz w:val="28"/>
              </w:rPr>
            </w:pPr>
            <w:r>
              <w:rPr>
                <w:rFonts w:ascii="Times New Roman" w:hAnsi="Times New Roman"/>
                <w:b w:val="0"/>
                <w:color w:val="000000"/>
                <w:sz w:val="28"/>
              </w:rPr>
              <w:t xml:space="preserve"> Сведения об </w:t>
            </w:r>
            <w:r>
              <w:rPr>
                <w:rFonts w:ascii="Times New Roman" w:hAnsi="Times New Roman"/>
                <w:b w:val="0"/>
                <w:color w:val="000000"/>
                <w:sz w:val="28"/>
              </w:rPr>
              <w:t>уведомлени</w:t>
            </w:r>
            <w:r>
              <w:rPr>
                <w:rFonts w:ascii="Times New Roman" w:hAnsi="Times New Roman"/>
                <w:b w:val="0"/>
                <w:color w:val="000000"/>
                <w:sz w:val="28"/>
              </w:rPr>
              <w:t>и</w:t>
            </w:r>
            <w:r>
              <w:rPr>
                <w:rFonts w:ascii="Times New Roman" w:hAnsi="Times New Roman"/>
                <w:b w:val="0"/>
                <w:color w:val="000000"/>
                <w:sz w:val="28"/>
              </w:rPr>
              <w:t xml:space="preserve"> о проведении общественных обсуждений</w:t>
            </w:r>
          </w:p>
        </w:tc>
        <w:tc>
          <w:tcPr>
            <w:tcW w:type="dxa" w:w="1070"/>
            <w:tcBorders>
              <w:top w:color="000000" w:sz="4" w:val="single"/>
              <w:left w:color="000000" w:sz="4" w:val="single"/>
              <w:bottom w:color="000000" w:sz="4" w:val="single"/>
              <w:right w:color="000000" w:sz="4" w:val="single"/>
            </w:tcBorders>
          </w:tcPr>
          <w:p w14:paraId="61000000">
            <w:pPr>
              <w:ind/>
              <w:jc w:val="center"/>
              <w:rPr>
                <w:rFonts w:ascii="Times New Roman" w:hAnsi="Times New Roman"/>
                <w:b w:val="0"/>
                <w:color w:val="000000"/>
                <w:sz w:val="28"/>
              </w:rPr>
            </w:pPr>
            <w:r>
              <w:rPr>
                <w:rFonts w:ascii="Times New Roman" w:hAnsi="Times New Roman"/>
                <w:b w:val="0"/>
                <w:color w:val="000000"/>
                <w:sz w:val="28"/>
              </w:rPr>
              <w:t>47</w:t>
            </w:r>
          </w:p>
        </w:tc>
      </w:tr>
      <w:tr>
        <w:trPr>
          <w:trHeight w:hRule="atLeast" w:val="360"/>
        </w:trPr>
        <w:tc>
          <w:tcPr>
            <w:tcW w:type="dxa" w:w="9266"/>
            <w:tcBorders>
              <w:top w:color="000000" w:sz="4" w:val="single"/>
              <w:left w:color="000000" w:sz="4" w:val="single"/>
              <w:bottom w:color="000000" w:sz="4" w:val="single"/>
              <w:right w:color="000000" w:sz="4" w:val="single"/>
            </w:tcBorders>
          </w:tcPr>
          <w:p w14:paraId="62000000">
            <w:pPr>
              <w:pStyle w:val="Style_5"/>
              <w:tabs>
                <w:tab w:leader="none" w:pos="284" w:val="left"/>
                <w:tab w:leader="none" w:pos="567" w:val="left"/>
              </w:tabs>
              <w:ind w:firstLine="0" w:left="0"/>
              <w:jc w:val="left"/>
              <w:outlineLvl w:val="0"/>
              <w:rPr>
                <w:rFonts w:ascii="Times New Roman" w:hAnsi="Times New Roman"/>
                <w:b w:val="0"/>
                <w:color w:val="000000"/>
                <w:sz w:val="28"/>
              </w:rPr>
            </w:pPr>
            <w:r>
              <w:rPr>
                <w:rFonts w:ascii="Times New Roman" w:hAnsi="Times New Roman"/>
                <w:b w:val="0"/>
                <w:color w:val="000000"/>
                <w:sz w:val="28"/>
              </w:rPr>
              <w:t xml:space="preserve"> Сведения о форме проведения общественных обсуждений</w:t>
            </w:r>
          </w:p>
        </w:tc>
        <w:tc>
          <w:tcPr>
            <w:tcW w:type="dxa" w:w="1070"/>
            <w:tcBorders>
              <w:top w:color="000000" w:sz="4" w:val="single"/>
              <w:left w:color="000000" w:sz="4" w:val="single"/>
              <w:bottom w:color="000000" w:sz="4" w:val="single"/>
              <w:right w:color="000000" w:sz="4" w:val="single"/>
            </w:tcBorders>
          </w:tcPr>
          <w:p w14:paraId="63000000">
            <w:pPr>
              <w:ind/>
              <w:jc w:val="center"/>
              <w:rPr>
                <w:rFonts w:ascii="Times New Roman" w:hAnsi="Times New Roman"/>
                <w:b w:val="0"/>
                <w:color w:val="000000"/>
                <w:sz w:val="28"/>
              </w:rPr>
            </w:pPr>
            <w:r>
              <w:rPr>
                <w:rFonts w:ascii="Times New Roman" w:hAnsi="Times New Roman"/>
                <w:b w:val="0"/>
                <w:color w:val="000000"/>
                <w:sz w:val="28"/>
              </w:rPr>
              <w:t>47</w:t>
            </w:r>
          </w:p>
        </w:tc>
      </w:tr>
      <w:tr>
        <w:trPr>
          <w:trHeight w:hRule="atLeast" w:val="360"/>
        </w:trPr>
        <w:tc>
          <w:tcPr>
            <w:tcW w:type="dxa" w:w="9266"/>
            <w:tcBorders>
              <w:top w:color="000000" w:sz="4" w:val="single"/>
              <w:left w:color="000000" w:sz="4" w:val="single"/>
              <w:bottom w:color="000000" w:sz="4" w:val="single"/>
              <w:right w:color="000000" w:sz="4" w:val="single"/>
            </w:tcBorders>
          </w:tcPr>
          <w:p w14:paraId="64000000">
            <w:pPr>
              <w:pStyle w:val="Style_5"/>
              <w:tabs>
                <w:tab w:leader="none" w:pos="284" w:val="left"/>
                <w:tab w:leader="none" w:pos="567" w:val="left"/>
              </w:tabs>
              <w:ind w:firstLine="0" w:left="0"/>
              <w:jc w:val="left"/>
              <w:outlineLvl w:val="0"/>
              <w:rPr>
                <w:rFonts w:ascii="Times New Roman" w:hAnsi="Times New Roman"/>
                <w:b w:val="0"/>
                <w:color w:val="000000"/>
                <w:sz w:val="28"/>
              </w:rPr>
            </w:pPr>
            <w:r>
              <w:rPr>
                <w:rFonts w:ascii="Times New Roman" w:hAnsi="Times New Roman"/>
                <w:b w:val="0"/>
                <w:color w:val="000000"/>
                <w:sz w:val="28"/>
              </w:rPr>
              <w:t>3.10. Результаты оценки воздействия на окружающую среду</w:t>
            </w:r>
          </w:p>
          <w:p w14:paraId="65000000">
            <w:pPr>
              <w:pStyle w:val="Style_5"/>
              <w:tabs>
                <w:tab w:leader="none" w:pos="284" w:val="left"/>
                <w:tab w:leader="none" w:pos="567" w:val="left"/>
              </w:tabs>
              <w:ind w:firstLine="0" w:left="0"/>
              <w:jc w:val="left"/>
              <w:outlineLvl w:val="0"/>
              <w:rPr>
                <w:rFonts w:ascii="Times New Roman" w:hAnsi="Times New Roman"/>
                <w:b w:val="0"/>
                <w:color w:val="000000"/>
                <w:sz w:val="28"/>
              </w:rPr>
            </w:pPr>
          </w:p>
        </w:tc>
        <w:tc>
          <w:tcPr>
            <w:tcW w:type="dxa" w:w="1070"/>
            <w:tcBorders>
              <w:top w:color="000000" w:sz="4" w:val="single"/>
              <w:left w:color="000000" w:sz="4" w:val="single"/>
              <w:bottom w:color="000000" w:sz="4" w:val="single"/>
              <w:right w:color="000000" w:sz="4" w:val="single"/>
            </w:tcBorders>
          </w:tcPr>
          <w:p w14:paraId="66000000">
            <w:pPr>
              <w:ind/>
              <w:jc w:val="center"/>
              <w:rPr>
                <w:rFonts w:ascii="Times New Roman" w:hAnsi="Times New Roman"/>
                <w:b w:val="0"/>
                <w:color w:val="000000"/>
                <w:sz w:val="28"/>
              </w:rPr>
            </w:pPr>
            <w:r>
              <w:rPr>
                <w:rFonts w:ascii="Times New Roman" w:hAnsi="Times New Roman"/>
                <w:b w:val="0"/>
                <w:color w:val="000000"/>
                <w:sz w:val="28"/>
              </w:rPr>
              <w:t>48</w:t>
            </w:r>
          </w:p>
        </w:tc>
      </w:tr>
      <w:tr>
        <w:trPr>
          <w:trHeight w:hRule="atLeast" w:val="360"/>
        </w:trPr>
        <w:tc>
          <w:tcPr>
            <w:tcW w:type="dxa" w:w="9266"/>
            <w:tcBorders>
              <w:top w:color="000000" w:sz="4" w:val="single"/>
              <w:left w:color="000000" w:sz="4" w:val="single"/>
              <w:bottom w:color="000000" w:sz="4" w:val="single"/>
              <w:right w:color="000000" w:sz="4" w:val="single"/>
            </w:tcBorders>
          </w:tcPr>
          <w:p w14:paraId="67000000">
            <w:pPr>
              <w:pStyle w:val="Style_5"/>
              <w:tabs>
                <w:tab w:leader="none" w:pos="284" w:val="left"/>
                <w:tab w:leader="none" w:pos="567" w:val="left"/>
              </w:tabs>
              <w:ind w:firstLine="0" w:left="0"/>
              <w:jc w:val="left"/>
              <w:outlineLvl w:val="0"/>
              <w:rPr>
                <w:rFonts w:ascii="Times New Roman" w:hAnsi="Times New Roman"/>
                <w:b w:val="0"/>
                <w:color w:val="000000"/>
                <w:sz w:val="28"/>
              </w:rPr>
            </w:pPr>
            <w:r>
              <w:rPr>
                <w:rFonts w:ascii="Times New Roman" w:hAnsi="Times New Roman"/>
                <w:b w:val="0"/>
                <w:color w:val="000000"/>
                <w:sz w:val="28"/>
              </w:rPr>
              <w:t>3.11.  Резюме нетехнического характера</w:t>
            </w:r>
          </w:p>
        </w:tc>
        <w:tc>
          <w:tcPr>
            <w:tcW w:type="dxa" w:w="1070"/>
            <w:tcBorders>
              <w:top w:color="000000" w:sz="4" w:val="single"/>
              <w:left w:color="000000" w:sz="4" w:val="single"/>
              <w:bottom w:color="000000" w:sz="4" w:val="single"/>
              <w:right w:color="000000" w:sz="4" w:val="single"/>
            </w:tcBorders>
          </w:tcPr>
          <w:p w14:paraId="68000000">
            <w:pPr>
              <w:ind/>
              <w:jc w:val="center"/>
              <w:rPr>
                <w:rFonts w:ascii="Times New Roman" w:hAnsi="Times New Roman"/>
                <w:b w:val="0"/>
                <w:color w:val="000000"/>
                <w:sz w:val="28"/>
              </w:rPr>
            </w:pPr>
            <w:r>
              <w:rPr>
                <w:rFonts w:ascii="Times New Roman" w:hAnsi="Times New Roman"/>
                <w:b w:val="0"/>
                <w:color w:val="000000"/>
                <w:sz w:val="28"/>
              </w:rPr>
              <w:t>50</w:t>
            </w:r>
          </w:p>
        </w:tc>
      </w:tr>
      <w:tr>
        <w:trPr>
          <w:trHeight w:hRule="atLeast" w:val="360"/>
        </w:trPr>
        <w:tc>
          <w:tcPr>
            <w:tcW w:type="dxa" w:w="9266"/>
            <w:tcBorders>
              <w:top w:color="000000" w:sz="4" w:val="single"/>
              <w:left w:color="000000" w:sz="4" w:val="single"/>
              <w:bottom w:color="000000" w:sz="4" w:val="single"/>
              <w:right w:color="000000" w:sz="4" w:val="single"/>
            </w:tcBorders>
          </w:tcPr>
          <w:p w14:paraId="69000000">
            <w:pPr>
              <w:rPr>
                <w:b w:val="0"/>
                <w:i w:val="0"/>
              </w:rPr>
            </w:pPr>
            <w:r>
              <w:rPr>
                <w:rFonts w:ascii="Times New Roman" w:hAnsi="Times New Roman"/>
                <w:b w:val="0"/>
                <w:i w:val="0"/>
                <w:color w:val="000000"/>
                <w:sz w:val="28"/>
              </w:rPr>
              <w:t xml:space="preserve">Сведения о длительности проведения общественных обсуждений </w:t>
            </w:r>
          </w:p>
        </w:tc>
        <w:tc>
          <w:tcPr>
            <w:tcW w:type="dxa" w:w="1070"/>
            <w:tcBorders>
              <w:top w:color="000000" w:sz="4" w:val="single"/>
              <w:left w:color="000000" w:sz="4" w:val="single"/>
              <w:bottom w:color="000000" w:sz="4" w:val="single"/>
              <w:right w:color="000000" w:sz="4" w:val="single"/>
            </w:tcBorders>
          </w:tcPr>
          <w:p w14:paraId="6A000000">
            <w:pPr>
              <w:ind/>
              <w:jc w:val="center"/>
              <w:rPr>
                <w:rFonts w:ascii="Times New Roman" w:hAnsi="Times New Roman"/>
                <w:b w:val="0"/>
                <w:color w:val="000000"/>
                <w:sz w:val="28"/>
              </w:rPr>
            </w:pPr>
            <w:r>
              <w:rPr>
                <w:rFonts w:ascii="Times New Roman" w:hAnsi="Times New Roman"/>
                <w:b w:val="0"/>
                <w:color w:val="000000"/>
                <w:sz w:val="28"/>
              </w:rPr>
              <w:t>53</w:t>
            </w:r>
          </w:p>
        </w:tc>
      </w:tr>
      <w:tr>
        <w:trPr>
          <w:trHeight w:hRule="atLeast" w:val="360"/>
        </w:trPr>
        <w:tc>
          <w:tcPr>
            <w:tcW w:type="dxa" w:w="9266"/>
            <w:tcBorders>
              <w:top w:color="000000" w:sz="4" w:val="single"/>
              <w:left w:color="000000" w:sz="4" w:val="single"/>
              <w:bottom w:color="000000" w:sz="4" w:val="single"/>
              <w:right w:color="000000" w:sz="4" w:val="single"/>
            </w:tcBorders>
          </w:tcPr>
          <w:p w14:paraId="6B000000">
            <w:pPr>
              <w:ind/>
              <w:jc w:val="left"/>
              <w:rPr>
                <w:rFonts w:ascii="Times New Roman" w:hAnsi="Times New Roman"/>
                <w:b w:val="0"/>
                <w:i w:val="0"/>
                <w:color w:val="000000"/>
                <w:sz w:val="28"/>
              </w:rPr>
            </w:pPr>
            <w:r>
              <w:rPr>
                <w:rFonts w:ascii="Times New Roman" w:hAnsi="Times New Roman"/>
                <w:b w:val="0"/>
                <w:i w:val="0"/>
                <w:color w:val="000000"/>
                <w:sz w:val="28"/>
              </w:rPr>
              <w:t>Сведения о сборе, анализе и учете замечаний, предложений и информации, поступивших от общественности</w:t>
            </w:r>
          </w:p>
        </w:tc>
        <w:tc>
          <w:tcPr>
            <w:tcW w:type="dxa" w:w="1070"/>
            <w:tcBorders>
              <w:top w:color="000000" w:sz="4" w:val="single"/>
              <w:left w:color="000000" w:sz="4" w:val="single"/>
              <w:bottom w:color="000000" w:sz="4" w:val="single"/>
              <w:right w:color="000000" w:sz="4" w:val="single"/>
            </w:tcBorders>
          </w:tcPr>
          <w:p w14:paraId="6C000000">
            <w:pPr>
              <w:ind/>
              <w:jc w:val="center"/>
              <w:rPr>
                <w:rFonts w:ascii="Times New Roman" w:hAnsi="Times New Roman"/>
                <w:b w:val="0"/>
                <w:color w:val="000000"/>
                <w:sz w:val="28"/>
              </w:rPr>
            </w:pPr>
            <w:r>
              <w:rPr>
                <w:rFonts w:ascii="Times New Roman" w:hAnsi="Times New Roman"/>
                <w:b w:val="0"/>
                <w:color w:val="000000"/>
                <w:sz w:val="28"/>
              </w:rPr>
              <w:t>53</w:t>
            </w:r>
          </w:p>
        </w:tc>
      </w:tr>
      <w:tr>
        <w:trPr>
          <w:trHeight w:hRule="atLeast" w:val="360"/>
        </w:trPr>
        <w:tc>
          <w:tcPr>
            <w:tcW w:type="dxa" w:w="9266"/>
            <w:tcBorders>
              <w:top w:color="000000" w:sz="4" w:val="single"/>
              <w:left w:color="000000" w:sz="4" w:val="single"/>
              <w:bottom w:color="000000" w:sz="4" w:val="single"/>
              <w:right w:color="000000" w:sz="4" w:val="single"/>
            </w:tcBorders>
          </w:tcPr>
          <w:p w14:paraId="6D000000">
            <w:pPr>
              <w:pStyle w:val="Style_5"/>
              <w:tabs>
                <w:tab w:leader="none" w:pos="284" w:val="left"/>
                <w:tab w:leader="none" w:pos="567" w:val="left"/>
              </w:tabs>
              <w:ind w:firstLine="0" w:left="0"/>
              <w:jc w:val="left"/>
              <w:outlineLvl w:val="0"/>
              <w:rPr>
                <w:rFonts w:ascii="Times New Roman" w:hAnsi="Times New Roman"/>
                <w:b w:val="0"/>
                <w:color w:val="000000"/>
                <w:sz w:val="28"/>
              </w:rPr>
            </w:pPr>
            <w:r>
              <w:rPr>
                <w:rFonts w:ascii="Times New Roman" w:hAnsi="Times New Roman"/>
                <w:b w:val="0"/>
                <w:color w:val="000000"/>
                <w:sz w:val="28"/>
              </w:rPr>
              <w:t>4.1. Проекты лимитов и квот добычи охотничьих ресурсов Ростовской области на период с 01 августа 2024 г. до 01 августа 2025 г.</w:t>
            </w:r>
            <w:r>
              <w:rPr>
                <w:rFonts w:ascii="Times New Roman" w:hAnsi="Times New Roman"/>
                <w:b w:val="0"/>
                <w:color w:val="000000"/>
                <w:sz w:val="28"/>
              </w:rPr>
              <w:t>,</w:t>
            </w:r>
            <w:r>
              <w:rPr>
                <w:rFonts w:ascii="Times New Roman" w:hAnsi="Times New Roman"/>
                <w:b w:val="0"/>
                <w:color w:val="000000"/>
                <w:sz w:val="28"/>
              </w:rPr>
              <w:t xml:space="preserve"> в том числе:</w:t>
            </w:r>
          </w:p>
          <w:p w14:paraId="6E000000">
            <w:pPr>
              <w:pStyle w:val="Style_5"/>
              <w:tabs>
                <w:tab w:leader="none" w:pos="284" w:val="left"/>
                <w:tab w:leader="none" w:pos="567" w:val="left"/>
              </w:tabs>
              <w:ind w:firstLine="0" w:left="0"/>
              <w:jc w:val="left"/>
              <w:outlineLvl w:val="0"/>
              <w:rPr>
                <w:rFonts w:ascii="Times New Roman" w:hAnsi="Times New Roman"/>
                <w:b w:val="0"/>
                <w:color w:val="000000"/>
                <w:sz w:val="28"/>
              </w:rPr>
            </w:pPr>
            <w:r>
              <w:rPr>
                <w:rFonts w:ascii="Times New Roman" w:hAnsi="Times New Roman"/>
                <w:b w:val="0"/>
                <w:color w:val="000000"/>
                <w:sz w:val="28"/>
              </w:rPr>
              <w:t xml:space="preserve">Проект лимитов добычи </w:t>
            </w:r>
            <w:bookmarkStart w:id="2" w:name="_Hlk9851461"/>
            <w:r>
              <w:rPr>
                <w:rFonts w:ascii="Times New Roman" w:hAnsi="Times New Roman"/>
                <w:b w:val="0"/>
                <w:color w:val="000000"/>
                <w:sz w:val="28"/>
              </w:rPr>
              <w:t xml:space="preserve">охотничьих ресурсов Ростовской области </w:t>
            </w:r>
            <w:r>
              <w:rPr>
                <w:rFonts w:ascii="Times New Roman" w:hAnsi="Times New Roman"/>
                <w:b w:val="0"/>
                <w:color w:val="000000"/>
                <w:sz w:val="28"/>
              </w:rPr>
              <w:br/>
            </w:r>
            <w:r>
              <w:rPr>
                <w:rFonts w:ascii="Times New Roman" w:hAnsi="Times New Roman"/>
                <w:b w:val="0"/>
                <w:color w:val="000000"/>
                <w:sz w:val="28"/>
              </w:rPr>
              <w:t xml:space="preserve">на период с </w:t>
            </w:r>
            <w:bookmarkEnd w:id="2"/>
            <w:r>
              <w:rPr>
                <w:rFonts w:ascii="Times New Roman" w:hAnsi="Times New Roman"/>
                <w:b w:val="0"/>
                <w:color w:val="000000"/>
                <w:sz w:val="28"/>
              </w:rPr>
              <w:t>01 августа 2024 г. до 01 августа 2025 г.;</w:t>
            </w:r>
          </w:p>
          <w:p w14:paraId="6F000000">
            <w:pPr>
              <w:pStyle w:val="Style_5"/>
              <w:tabs>
                <w:tab w:leader="none" w:pos="284" w:val="left"/>
                <w:tab w:leader="none" w:pos="567" w:val="left"/>
              </w:tabs>
              <w:ind w:firstLine="0" w:left="0"/>
              <w:jc w:val="left"/>
              <w:outlineLvl w:val="0"/>
              <w:rPr>
                <w:rFonts w:ascii="Times New Roman" w:hAnsi="Times New Roman"/>
                <w:b w:val="0"/>
                <w:color w:val="000000"/>
                <w:sz w:val="28"/>
              </w:rPr>
            </w:pPr>
            <w:r>
              <w:rPr>
                <w:rFonts w:ascii="Times New Roman" w:hAnsi="Times New Roman"/>
                <w:b w:val="0"/>
                <w:color w:val="000000"/>
                <w:sz w:val="28"/>
              </w:rPr>
              <w:t xml:space="preserve">Проект квот добычи охотничьих ресурсов лося в Ростовской области на период с 01 августа 2024 г. до 01 августа 2025 г.; </w:t>
            </w:r>
          </w:p>
          <w:p w14:paraId="70000000">
            <w:pPr>
              <w:pStyle w:val="Style_5"/>
              <w:tabs>
                <w:tab w:leader="none" w:pos="284" w:val="left"/>
                <w:tab w:leader="none" w:pos="567" w:val="left"/>
              </w:tabs>
              <w:ind w:firstLine="0" w:left="0"/>
              <w:jc w:val="left"/>
              <w:outlineLvl w:val="0"/>
              <w:rPr>
                <w:rFonts w:ascii="Times New Roman" w:hAnsi="Times New Roman"/>
                <w:b w:val="0"/>
                <w:color w:val="000000"/>
                <w:sz w:val="28"/>
              </w:rPr>
            </w:pPr>
            <w:r>
              <w:rPr>
                <w:rFonts w:ascii="Times New Roman" w:hAnsi="Times New Roman"/>
                <w:b w:val="0"/>
                <w:color w:val="000000"/>
                <w:sz w:val="28"/>
              </w:rPr>
              <w:t xml:space="preserve">Проект квот добычи охотничьих ресурсов оленя европейского </w:t>
            </w:r>
            <w:r>
              <w:rPr>
                <w:rFonts w:ascii="Times New Roman" w:hAnsi="Times New Roman"/>
                <w:b w:val="0"/>
                <w:color w:val="000000"/>
                <w:sz w:val="28"/>
              </w:rPr>
              <w:br/>
            </w:r>
            <w:r>
              <w:rPr>
                <w:rFonts w:ascii="Times New Roman" w:hAnsi="Times New Roman"/>
                <w:b w:val="0"/>
                <w:color w:val="000000"/>
                <w:sz w:val="28"/>
              </w:rPr>
              <w:t>в Ростовской области на период с 01 августа 2024 г. до</w:t>
            </w:r>
            <w:r>
              <w:rPr>
                <w:rFonts w:ascii="Times New Roman" w:hAnsi="Times New Roman"/>
                <w:b w:val="0"/>
                <w:color w:val="000000"/>
                <w:sz w:val="28"/>
              </w:rPr>
              <w:br/>
            </w:r>
            <w:r>
              <w:rPr>
                <w:rFonts w:ascii="Times New Roman" w:hAnsi="Times New Roman"/>
                <w:b w:val="0"/>
                <w:color w:val="000000"/>
                <w:sz w:val="28"/>
              </w:rPr>
              <w:t xml:space="preserve"> 01 августа </w:t>
            </w:r>
            <w:r>
              <w:rPr>
                <w:rFonts w:ascii="Times New Roman" w:hAnsi="Times New Roman"/>
                <w:b w:val="0"/>
                <w:color w:val="000000"/>
                <w:sz w:val="28"/>
              </w:rPr>
              <w:t>2025 г.;</w:t>
            </w:r>
          </w:p>
          <w:p w14:paraId="71000000">
            <w:pPr>
              <w:pStyle w:val="Style_5"/>
              <w:tabs>
                <w:tab w:leader="none" w:pos="284" w:val="left"/>
                <w:tab w:leader="none" w:pos="567" w:val="left"/>
              </w:tabs>
              <w:ind w:firstLine="0" w:left="0"/>
              <w:jc w:val="left"/>
              <w:outlineLvl w:val="0"/>
              <w:rPr>
                <w:rFonts w:ascii="Times New Roman" w:hAnsi="Times New Roman"/>
                <w:b w:val="0"/>
                <w:color w:val="000000"/>
                <w:sz w:val="28"/>
              </w:rPr>
            </w:pPr>
            <w:r>
              <w:rPr>
                <w:rFonts w:ascii="Times New Roman" w:hAnsi="Times New Roman"/>
                <w:b w:val="0"/>
                <w:color w:val="000000"/>
                <w:sz w:val="28"/>
              </w:rPr>
              <w:t xml:space="preserve">Проект квот добычи охотничьих ресурсов оленя пятнистого </w:t>
            </w:r>
            <w:r>
              <w:rPr>
                <w:rFonts w:ascii="Times New Roman" w:hAnsi="Times New Roman"/>
                <w:b w:val="0"/>
                <w:color w:val="000000"/>
                <w:sz w:val="28"/>
              </w:rPr>
              <w:br/>
            </w:r>
            <w:r>
              <w:rPr>
                <w:rFonts w:ascii="Times New Roman" w:hAnsi="Times New Roman"/>
                <w:b w:val="0"/>
                <w:color w:val="000000"/>
                <w:sz w:val="28"/>
              </w:rPr>
              <w:t>в Ростовской области на период с 01 августа 2024 г. до</w:t>
            </w:r>
            <w:r>
              <w:rPr>
                <w:rFonts w:ascii="Times New Roman" w:hAnsi="Times New Roman"/>
                <w:b w:val="0"/>
                <w:color w:val="000000"/>
                <w:sz w:val="28"/>
              </w:rPr>
              <w:br/>
            </w:r>
            <w:r>
              <w:rPr>
                <w:rFonts w:ascii="Times New Roman" w:hAnsi="Times New Roman"/>
                <w:b w:val="0"/>
                <w:color w:val="000000"/>
                <w:sz w:val="28"/>
              </w:rPr>
              <w:t xml:space="preserve"> 01 августа </w:t>
            </w:r>
            <w:r>
              <w:rPr>
                <w:rFonts w:ascii="Times New Roman" w:hAnsi="Times New Roman"/>
                <w:b w:val="0"/>
                <w:color w:val="000000"/>
                <w:sz w:val="28"/>
              </w:rPr>
              <w:t>2025 г.;</w:t>
            </w:r>
          </w:p>
          <w:p w14:paraId="72000000">
            <w:pPr>
              <w:pStyle w:val="Style_5"/>
              <w:tabs>
                <w:tab w:leader="none" w:pos="284" w:val="left"/>
                <w:tab w:leader="none" w:pos="567" w:val="left"/>
              </w:tabs>
              <w:ind w:firstLine="0" w:left="0"/>
              <w:jc w:val="left"/>
              <w:outlineLvl w:val="0"/>
              <w:rPr>
                <w:rFonts w:ascii="Times New Roman" w:hAnsi="Times New Roman"/>
                <w:b w:val="0"/>
                <w:color w:val="000000"/>
                <w:sz w:val="28"/>
              </w:rPr>
            </w:pPr>
            <w:r>
              <w:rPr>
                <w:rFonts w:ascii="Times New Roman" w:hAnsi="Times New Roman"/>
                <w:b w:val="0"/>
                <w:color w:val="000000"/>
                <w:sz w:val="28"/>
              </w:rPr>
              <w:t xml:space="preserve">Проект квот добычи охотничьих ресурсов косули европейской </w:t>
            </w:r>
            <w:r>
              <w:rPr>
                <w:rFonts w:ascii="Times New Roman" w:hAnsi="Times New Roman"/>
                <w:b w:val="0"/>
                <w:color w:val="000000"/>
                <w:sz w:val="28"/>
              </w:rPr>
              <w:br/>
            </w:r>
            <w:r>
              <w:rPr>
                <w:rFonts w:ascii="Times New Roman" w:hAnsi="Times New Roman"/>
                <w:b w:val="0"/>
                <w:color w:val="000000"/>
                <w:sz w:val="28"/>
              </w:rPr>
              <w:t>в Ростовской области на период с 01 августа 2024 г. до</w:t>
            </w:r>
            <w:r>
              <w:rPr>
                <w:rFonts w:ascii="Times New Roman" w:hAnsi="Times New Roman"/>
                <w:b w:val="0"/>
                <w:color w:val="000000"/>
                <w:sz w:val="28"/>
              </w:rPr>
              <w:br/>
            </w:r>
            <w:r>
              <w:rPr>
                <w:rFonts w:ascii="Times New Roman" w:hAnsi="Times New Roman"/>
                <w:b w:val="0"/>
                <w:color w:val="000000"/>
                <w:sz w:val="28"/>
              </w:rPr>
              <w:t xml:space="preserve">01 августа </w:t>
            </w:r>
            <w:r>
              <w:rPr>
                <w:rFonts w:ascii="Times New Roman" w:hAnsi="Times New Roman"/>
                <w:b w:val="0"/>
                <w:color w:val="000000"/>
                <w:sz w:val="28"/>
              </w:rPr>
              <w:t>2025 г.;</w:t>
            </w:r>
          </w:p>
          <w:p w14:paraId="73000000">
            <w:pPr>
              <w:pStyle w:val="Style_5"/>
              <w:tabs>
                <w:tab w:leader="none" w:pos="284" w:val="left"/>
                <w:tab w:leader="none" w:pos="567" w:val="left"/>
              </w:tabs>
              <w:ind w:firstLine="0" w:left="0"/>
              <w:jc w:val="left"/>
              <w:outlineLvl w:val="0"/>
              <w:rPr>
                <w:rFonts w:ascii="Times New Roman" w:hAnsi="Times New Roman"/>
                <w:b w:val="0"/>
                <w:color w:val="000000"/>
                <w:sz w:val="28"/>
              </w:rPr>
            </w:pPr>
            <w:r>
              <w:rPr>
                <w:rFonts w:ascii="Times New Roman" w:hAnsi="Times New Roman"/>
                <w:b w:val="0"/>
                <w:color w:val="000000"/>
                <w:sz w:val="28"/>
              </w:rPr>
              <w:t xml:space="preserve">Проект квот добычи охотничьих ресурсов лани в Ростовской области </w:t>
            </w:r>
            <w:r>
              <w:rPr>
                <w:rFonts w:ascii="Times New Roman" w:hAnsi="Times New Roman"/>
                <w:b w:val="0"/>
                <w:color w:val="000000"/>
                <w:sz w:val="28"/>
              </w:rPr>
              <w:br/>
            </w:r>
            <w:r>
              <w:rPr>
                <w:rFonts w:ascii="Times New Roman" w:hAnsi="Times New Roman"/>
                <w:b w:val="0"/>
                <w:color w:val="000000"/>
                <w:sz w:val="28"/>
              </w:rPr>
              <w:t>на период с 01 августа 2024 г. до 01 августа 2025 г.;</w:t>
            </w:r>
          </w:p>
          <w:p w14:paraId="74000000">
            <w:pPr>
              <w:pStyle w:val="Style_5"/>
              <w:tabs>
                <w:tab w:leader="none" w:pos="284" w:val="left"/>
                <w:tab w:leader="none" w:pos="567" w:val="left"/>
              </w:tabs>
              <w:ind w:firstLine="0" w:left="0"/>
              <w:jc w:val="left"/>
              <w:outlineLvl w:val="0"/>
              <w:rPr>
                <w:rFonts w:ascii="Times New Roman" w:hAnsi="Times New Roman"/>
                <w:b w:val="0"/>
                <w:color w:val="000000"/>
                <w:sz w:val="28"/>
              </w:rPr>
            </w:pPr>
            <w:r>
              <w:rPr>
                <w:rFonts w:ascii="Times New Roman" w:hAnsi="Times New Roman"/>
                <w:b w:val="0"/>
                <w:color w:val="000000"/>
                <w:sz w:val="28"/>
              </w:rPr>
              <w:t>Проект квот добычи охотничьих ресурсов барсука в Ростовской области на период с 01 августа 2024 г. до 01 августа 2025 г.</w:t>
            </w:r>
          </w:p>
        </w:tc>
        <w:tc>
          <w:tcPr>
            <w:tcW w:type="dxa" w:w="1070"/>
            <w:tcBorders>
              <w:top w:color="000000" w:sz="4" w:val="single"/>
              <w:left w:color="000000" w:sz="4" w:val="single"/>
              <w:bottom w:color="000000" w:sz="4" w:val="single"/>
              <w:right w:color="000000" w:sz="4" w:val="single"/>
            </w:tcBorders>
          </w:tcPr>
          <w:p w14:paraId="75000000">
            <w:pPr>
              <w:ind/>
              <w:jc w:val="center"/>
              <w:rPr>
                <w:rFonts w:ascii="Times New Roman" w:hAnsi="Times New Roman"/>
                <w:b w:val="0"/>
                <w:color w:val="000000"/>
                <w:sz w:val="28"/>
              </w:rPr>
            </w:pPr>
          </w:p>
        </w:tc>
      </w:tr>
    </w:tbl>
    <w:p w14:paraId="76000000">
      <w:pPr>
        <w:ind w:hanging="360" w:left="283"/>
        <w:jc w:val="center"/>
        <w:rPr>
          <w:b w:val="1"/>
          <w:color w:val="FB290D"/>
          <w:sz w:val="28"/>
        </w:rPr>
      </w:pPr>
      <w:bookmarkStart w:id="3" w:name="_Hlk10192893"/>
      <w:bookmarkEnd w:id="3"/>
    </w:p>
    <w:p w14:paraId="77000000">
      <w:pPr>
        <w:ind w:hanging="360" w:left="283"/>
        <w:jc w:val="center"/>
        <w:rPr>
          <w:b w:val="1"/>
          <w:color w:val="FB290D"/>
          <w:sz w:val="28"/>
        </w:rPr>
      </w:pPr>
      <w:r>
        <w:br w:type="page"/>
      </w:r>
    </w:p>
    <w:p w14:paraId="78000000">
      <w:pPr>
        <w:ind w:hanging="360" w:left="283"/>
        <w:jc w:val="center"/>
        <w:rPr>
          <w:b w:val="1"/>
          <w:color w:val="000000"/>
          <w:sz w:val="28"/>
        </w:rPr>
      </w:pPr>
      <w:r>
        <w:rPr>
          <w:b w:val="1"/>
          <w:color w:val="000000"/>
          <w:sz w:val="28"/>
        </w:rPr>
        <w:t xml:space="preserve">1. МАТЕРИАЛЫ, ОБОСНОВЫВАЮЩИЕ ОБЪЕМЫ ИЗЪЯТИЯ ДИКИХ КОПЫТНЫХ ЖИВОТНЫХ, БАРСУКА В РОСТОВСКОЙ ОБЛАСТИ </w:t>
      </w:r>
      <w:r>
        <w:rPr>
          <w:b w:val="1"/>
          <w:color w:val="000000"/>
          <w:sz w:val="28"/>
        </w:rPr>
        <w:br/>
      </w:r>
      <w:r>
        <w:rPr>
          <w:b w:val="1"/>
          <w:color w:val="000000"/>
          <w:sz w:val="28"/>
        </w:rPr>
        <w:t>В СЕЗОНЕ ОХОТЫ 2024 – 2025 гг.</w:t>
      </w:r>
    </w:p>
    <w:p w14:paraId="79000000">
      <w:pPr>
        <w:pStyle w:val="Style_5"/>
        <w:tabs>
          <w:tab w:leader="none" w:pos="284" w:val="left"/>
        </w:tabs>
        <w:ind/>
        <w:outlineLvl w:val="0"/>
        <w:rPr>
          <w:rFonts w:ascii="Times New Roman" w:hAnsi="Times New Roman"/>
          <w:color w:val="000000"/>
          <w:sz w:val="28"/>
        </w:rPr>
      </w:pPr>
    </w:p>
    <w:p w14:paraId="7A000000">
      <w:pPr>
        <w:pStyle w:val="Style_5"/>
        <w:tabs>
          <w:tab w:leader="none" w:pos="284" w:val="left"/>
        </w:tabs>
        <w:ind/>
        <w:outlineLvl w:val="0"/>
        <w:rPr>
          <w:rFonts w:ascii="Times New Roman" w:hAnsi="Times New Roman"/>
          <w:color w:val="000000"/>
          <w:sz w:val="28"/>
        </w:rPr>
      </w:pPr>
      <w:r>
        <w:rPr>
          <w:rFonts w:ascii="Times New Roman" w:hAnsi="Times New Roman"/>
          <w:color w:val="000000"/>
          <w:sz w:val="28"/>
        </w:rPr>
        <w:t>1.1. Общие сведения</w:t>
      </w:r>
    </w:p>
    <w:p w14:paraId="7B000000">
      <w:pPr>
        <w:pStyle w:val="Style_5"/>
        <w:ind/>
        <w:outlineLvl w:val="0"/>
        <w:rPr>
          <w:rFonts w:ascii="Times New Roman" w:hAnsi="Times New Roman"/>
          <w:color w:val="000000"/>
          <w:sz w:val="28"/>
        </w:rPr>
      </w:pPr>
    </w:p>
    <w:p w14:paraId="7C000000">
      <w:pPr>
        <w:pStyle w:val="Style_5"/>
        <w:widowControl w:val="0"/>
        <w:ind w:firstLine="709" w:left="0"/>
        <w:jc w:val="both"/>
        <w:outlineLvl w:val="0"/>
        <w:rPr>
          <w:rFonts w:ascii="Times New Roman" w:hAnsi="Times New Roman"/>
          <w:b w:val="0"/>
          <w:color w:val="000000"/>
          <w:sz w:val="28"/>
        </w:rPr>
      </w:pPr>
      <w:r>
        <w:rPr>
          <w:rFonts w:ascii="Times New Roman" w:hAnsi="Times New Roman"/>
          <w:b w:val="0"/>
          <w:color w:val="000000"/>
          <w:sz w:val="28"/>
        </w:rPr>
        <w:t xml:space="preserve">Заказчиком деятельности является министерство природных ресурсов и экологии Ростовской области (далее – </w:t>
      </w:r>
      <w:r>
        <w:rPr>
          <w:rFonts w:ascii="Times New Roman" w:hAnsi="Times New Roman"/>
          <w:b w:val="0"/>
          <w:color w:val="000000"/>
          <w:sz w:val="28"/>
        </w:rPr>
        <w:t>минприроды</w:t>
      </w:r>
      <w:r>
        <w:rPr>
          <w:rFonts w:ascii="Times New Roman" w:hAnsi="Times New Roman"/>
          <w:b w:val="0"/>
          <w:color w:val="000000"/>
          <w:sz w:val="28"/>
        </w:rPr>
        <w:t xml:space="preserve"> Ростовской области). </w:t>
      </w:r>
    </w:p>
    <w:p w14:paraId="7D000000">
      <w:pPr>
        <w:pStyle w:val="Style_5"/>
        <w:widowControl w:val="0"/>
        <w:ind w:firstLine="709" w:left="0"/>
        <w:jc w:val="both"/>
        <w:outlineLvl w:val="0"/>
        <w:rPr>
          <w:rFonts w:ascii="Times New Roman" w:hAnsi="Times New Roman"/>
          <w:b w:val="0"/>
          <w:color w:val="000000"/>
          <w:sz w:val="28"/>
        </w:rPr>
      </w:pPr>
      <w:r>
        <w:rPr>
          <w:rFonts w:ascii="Times New Roman" w:hAnsi="Times New Roman"/>
          <w:b w:val="0"/>
          <w:color w:val="000000"/>
          <w:sz w:val="28"/>
        </w:rPr>
        <w:t>Юридический и почтовый адрес – 344009, г. Ростов-на-Дону, ул. Зеленая, 18 б; 3440</w:t>
      </w:r>
      <w:r>
        <w:rPr>
          <w:rStyle w:val="Style_5_ch"/>
          <w:rFonts w:ascii="Times New Roman" w:hAnsi="Times New Roman"/>
          <w:b w:val="0"/>
          <w:color w:val="000000"/>
          <w:sz w:val="28"/>
        </w:rPr>
        <w:t xml:space="preserve">72, г. Ростов-на-Дону, пр. 40-летия Победы, 1 а, телефон (863) 295-23-59, </w:t>
      </w:r>
      <w:r>
        <w:rPr>
          <w:rStyle w:val="Style_5_ch"/>
          <w:rFonts w:ascii="Times New Roman" w:hAnsi="Times New Roman"/>
          <w:b w:val="0"/>
          <w:color w:val="000000"/>
          <w:sz w:val="28"/>
        </w:rPr>
        <w:br/>
      </w:r>
      <w:r>
        <w:rPr>
          <w:rStyle w:val="Style_5_ch"/>
          <w:rFonts w:ascii="Times New Roman" w:hAnsi="Times New Roman"/>
          <w:b w:val="0"/>
          <w:color w:val="000000"/>
          <w:sz w:val="28"/>
        </w:rPr>
        <w:t>факс</w:t>
      </w:r>
      <w:r>
        <w:rPr>
          <w:rStyle w:val="Style_5_ch"/>
          <w:rFonts w:ascii="Times New Roman" w:hAnsi="Times New Roman"/>
          <w:b w:val="0"/>
          <w:color w:val="000000"/>
          <w:sz w:val="28"/>
        </w:rPr>
        <w:t xml:space="preserve"> (863) 295-12-90.</w:t>
      </w:r>
    </w:p>
    <w:p w14:paraId="7E000000">
      <w:pPr>
        <w:pStyle w:val="Style_5"/>
        <w:widowControl w:val="0"/>
        <w:ind w:firstLine="709" w:left="0"/>
        <w:jc w:val="both"/>
        <w:outlineLvl w:val="0"/>
        <w:rPr>
          <w:rFonts w:ascii="Times New Roman" w:hAnsi="Times New Roman"/>
          <w:b w:val="0"/>
          <w:color w:val="000000"/>
          <w:sz w:val="28"/>
        </w:rPr>
      </w:pPr>
      <w:r>
        <w:rPr>
          <w:rStyle w:val="Style_5_ch"/>
          <w:rFonts w:ascii="Times New Roman" w:hAnsi="Times New Roman"/>
          <w:b w:val="0"/>
          <w:color w:val="000000"/>
          <w:sz w:val="28"/>
        </w:rPr>
        <w:t>Объектом проектирования являются объемы изъятия диких копытных животных, барсука в Ростовской области в сезоне охоты 2024</w:t>
      </w:r>
      <w:r>
        <w:rPr>
          <w:rStyle w:val="Style_5_ch"/>
          <w:rFonts w:ascii="Times New Roman" w:hAnsi="Times New Roman"/>
          <w:b w:val="0"/>
          <w:color w:val="000000"/>
          <w:sz w:val="28"/>
        </w:rPr>
        <w:t>-</w:t>
      </w:r>
      <w:r>
        <w:rPr>
          <w:rStyle w:val="Style_5_ch"/>
          <w:rFonts w:ascii="Times New Roman" w:hAnsi="Times New Roman"/>
          <w:b w:val="0"/>
          <w:color w:val="000000"/>
          <w:sz w:val="28"/>
        </w:rPr>
        <w:t>2025 гг., ут</w:t>
      </w:r>
      <w:r>
        <w:rPr>
          <w:rStyle w:val="Style_5_ch"/>
          <w:rFonts w:ascii="Times New Roman" w:hAnsi="Times New Roman"/>
          <w:b w:val="0"/>
          <w:color w:val="000000"/>
          <w:sz w:val="28"/>
        </w:rPr>
        <w:t>верждаемые распоряжением Губернатора Ростовской области.</w:t>
      </w:r>
    </w:p>
    <w:p w14:paraId="7F000000">
      <w:pPr>
        <w:pStyle w:val="Style_5"/>
        <w:widowControl w:val="0"/>
        <w:ind w:firstLine="709" w:left="0"/>
        <w:jc w:val="both"/>
        <w:outlineLvl w:val="0"/>
        <w:rPr>
          <w:rFonts w:ascii="Times New Roman" w:hAnsi="Times New Roman"/>
          <w:b w:val="0"/>
          <w:color w:val="000000"/>
          <w:sz w:val="28"/>
        </w:rPr>
      </w:pPr>
      <w:r>
        <w:rPr>
          <w:rStyle w:val="Style_5_ch"/>
          <w:rFonts w:ascii="Times New Roman" w:hAnsi="Times New Roman"/>
          <w:b w:val="0"/>
          <w:color w:val="000000"/>
          <w:sz w:val="28"/>
        </w:rPr>
        <w:t>Т</w:t>
      </w:r>
      <w:r>
        <w:rPr>
          <w:rStyle w:val="Style_5_ch"/>
          <w:rFonts w:ascii="Times New Roman" w:hAnsi="Times New Roman"/>
          <w:b w:val="0"/>
          <w:color w:val="000000"/>
          <w:sz w:val="28"/>
        </w:rPr>
        <w:t xml:space="preserve">ип документации – рабочие материалы, обосновывающие объемы изъятия диких копытных животных, барсука в Ростовской области на период с 01.08.2024 </w:t>
      </w:r>
      <w:r>
        <w:rPr>
          <w:rStyle w:val="Style_5_ch"/>
          <w:rFonts w:ascii="Times New Roman" w:hAnsi="Times New Roman"/>
          <w:b w:val="0"/>
          <w:color w:val="000000"/>
          <w:sz w:val="28"/>
        </w:rPr>
        <w:br/>
      </w:r>
      <w:r>
        <w:rPr>
          <w:rStyle w:val="Style_5_ch"/>
          <w:rFonts w:ascii="Times New Roman" w:hAnsi="Times New Roman"/>
          <w:b w:val="0"/>
          <w:color w:val="000000"/>
          <w:sz w:val="28"/>
        </w:rPr>
        <w:t>до 01.08.20</w:t>
      </w:r>
      <w:r>
        <w:rPr>
          <w:rStyle w:val="Style_5_ch"/>
          <w:rFonts w:ascii="Times New Roman" w:hAnsi="Times New Roman"/>
          <w:b w:val="0"/>
          <w:color w:val="000000"/>
          <w:sz w:val="28"/>
        </w:rPr>
        <w:t xml:space="preserve">25, включая материалы оценки воздействия на окружающую среду намечаемой хозяйственной деятельности, проект распоряжения Губернатора Ростовской области «Об утверждении лимита добычи охотничьих ресурсов </w:t>
      </w:r>
      <w:r>
        <w:rPr>
          <w:rStyle w:val="Style_5_ch"/>
          <w:rFonts w:ascii="Times New Roman" w:hAnsi="Times New Roman"/>
          <w:b w:val="0"/>
          <w:color w:val="000000"/>
          <w:sz w:val="28"/>
        </w:rPr>
        <w:br/>
      </w:r>
      <w:r>
        <w:rPr>
          <w:rStyle w:val="Style_5_ch"/>
          <w:rFonts w:ascii="Times New Roman" w:hAnsi="Times New Roman"/>
          <w:b w:val="0"/>
          <w:color w:val="000000"/>
          <w:sz w:val="28"/>
        </w:rPr>
        <w:t xml:space="preserve">на территории Ростовской области на период с </w:t>
      </w:r>
      <w:r>
        <w:rPr>
          <w:rStyle w:val="Style_5_ch"/>
          <w:rFonts w:ascii="Times New Roman" w:hAnsi="Times New Roman"/>
          <w:b w:val="0"/>
          <w:color w:val="000000"/>
          <w:sz w:val="28"/>
        </w:rPr>
        <w:t>0</w:t>
      </w:r>
      <w:r>
        <w:rPr>
          <w:rStyle w:val="Style_5_ch"/>
          <w:rFonts w:ascii="Times New Roman" w:hAnsi="Times New Roman"/>
          <w:b w:val="0"/>
          <w:color w:val="000000"/>
          <w:sz w:val="28"/>
        </w:rPr>
        <w:t xml:space="preserve">1 августа 2024 г. до </w:t>
      </w:r>
      <w:r>
        <w:rPr>
          <w:rStyle w:val="Style_5_ch"/>
          <w:rFonts w:ascii="Times New Roman" w:hAnsi="Times New Roman"/>
          <w:b w:val="0"/>
          <w:color w:val="000000"/>
          <w:sz w:val="28"/>
        </w:rPr>
        <w:t>0</w:t>
      </w:r>
      <w:r>
        <w:rPr>
          <w:rStyle w:val="Style_5_ch"/>
          <w:rFonts w:ascii="Times New Roman" w:hAnsi="Times New Roman"/>
          <w:b w:val="0"/>
          <w:color w:val="000000"/>
          <w:sz w:val="28"/>
        </w:rPr>
        <w:t xml:space="preserve">1 августа </w:t>
      </w:r>
      <w:r>
        <w:rPr>
          <w:rStyle w:val="Style_5_ch"/>
          <w:rFonts w:ascii="Times New Roman" w:hAnsi="Times New Roman"/>
          <w:b w:val="0"/>
          <w:color w:val="000000"/>
          <w:sz w:val="28"/>
        </w:rPr>
        <w:br/>
      </w:r>
      <w:r>
        <w:rPr>
          <w:rStyle w:val="Style_5_ch"/>
          <w:rFonts w:ascii="Times New Roman" w:hAnsi="Times New Roman"/>
          <w:b w:val="0"/>
          <w:color w:val="000000"/>
          <w:sz w:val="28"/>
        </w:rPr>
        <w:t>2025 г.».</w:t>
      </w:r>
    </w:p>
    <w:p w14:paraId="80000000">
      <w:pPr>
        <w:pStyle w:val="Style_5"/>
        <w:widowControl w:val="0"/>
        <w:ind w:firstLine="709" w:left="0"/>
        <w:jc w:val="both"/>
        <w:outlineLvl w:val="0"/>
        <w:rPr>
          <w:rStyle w:val="Style_5_ch"/>
          <w:rFonts w:ascii="Times New Roman" w:hAnsi="Times New Roman"/>
          <w:b w:val="0"/>
          <w:color w:val="000000"/>
          <w:sz w:val="28"/>
        </w:rPr>
      </w:pPr>
      <w:r>
        <w:rPr>
          <w:rStyle w:val="Style_5_ch"/>
          <w:rFonts w:ascii="Times New Roman" w:hAnsi="Times New Roman"/>
          <w:b w:val="0"/>
          <w:color w:val="000000"/>
          <w:sz w:val="28"/>
        </w:rPr>
        <w:t>Намечаемая хозяйственная деятельность по изъятию охотничьих видов</w:t>
      </w:r>
      <w:r>
        <w:rPr>
          <w:rStyle w:val="Style_5_ch"/>
          <w:rFonts w:ascii="Times New Roman" w:hAnsi="Times New Roman"/>
          <w:b w:val="0"/>
          <w:color w:val="000000"/>
          <w:sz w:val="28"/>
        </w:rPr>
        <w:t xml:space="preserve"> </w:t>
      </w:r>
      <w:r>
        <w:rPr>
          <w:rStyle w:val="Style_5_ch"/>
          <w:rFonts w:ascii="Times New Roman" w:hAnsi="Times New Roman"/>
          <w:b w:val="0"/>
          <w:color w:val="000000"/>
          <w:sz w:val="28"/>
        </w:rPr>
        <w:br/>
      </w:r>
      <w:r>
        <w:rPr>
          <w:rStyle w:val="Style_5_ch"/>
          <w:rFonts w:ascii="Times New Roman" w:hAnsi="Times New Roman"/>
          <w:b w:val="0"/>
          <w:color w:val="000000"/>
          <w:sz w:val="28"/>
        </w:rPr>
        <w:t>в рамках реализации переданных отдельных государственных полномочий Российской Федерации в области охоты и сохранения охотничьих ресурсов планируется на территории закрепленных и общедоступных охотничьих угодий Ростовской области, за исключением особо охраняемых природных территории регионального значения (далее – ООПТ).</w:t>
      </w:r>
    </w:p>
    <w:p w14:paraId="81000000">
      <w:pPr>
        <w:ind w:firstLine="708" w:left="0"/>
        <w:jc w:val="center"/>
        <w:rPr>
          <w:b w:val="1"/>
          <w:color w:val="000000"/>
          <w:sz w:val="28"/>
        </w:rPr>
      </w:pPr>
    </w:p>
    <w:p w14:paraId="82000000">
      <w:pPr>
        <w:ind w:firstLine="708" w:left="0"/>
        <w:jc w:val="center"/>
        <w:rPr>
          <w:b w:val="1"/>
          <w:color w:val="000000"/>
          <w:sz w:val="28"/>
        </w:rPr>
      </w:pPr>
      <w:r>
        <w:rPr>
          <w:b w:val="1"/>
          <w:color w:val="000000"/>
          <w:sz w:val="28"/>
        </w:rPr>
        <w:t>1.2. Основные сведения о регионе</w:t>
      </w:r>
    </w:p>
    <w:p w14:paraId="83000000">
      <w:pPr>
        <w:ind/>
        <w:jc w:val="center"/>
        <w:rPr>
          <w:b w:val="1"/>
          <w:color w:val="000000"/>
          <w:sz w:val="28"/>
        </w:rPr>
      </w:pPr>
    </w:p>
    <w:p w14:paraId="84000000">
      <w:pPr>
        <w:widowControl w:val="0"/>
        <w:ind w:firstLine="709" w:left="0"/>
        <w:jc w:val="both"/>
        <w:rPr>
          <w:color w:val="000000"/>
          <w:sz w:val="28"/>
        </w:rPr>
      </w:pPr>
      <w:r>
        <w:rPr>
          <w:color w:val="000000"/>
          <w:sz w:val="28"/>
        </w:rPr>
        <w:t xml:space="preserve">Ростовская область – субъект </w:t>
      </w:r>
      <w:r>
        <w:rPr>
          <w:color w:val="000000"/>
          <w:sz w:val="28"/>
        </w:rPr>
        <w:fldChar w:fldCharType="begin"/>
      </w:r>
      <w:r>
        <w:rPr>
          <w:color w:val="000000"/>
          <w:sz w:val="28"/>
        </w:rPr>
        <w:instrText>HYPERLINK "https://ru.wikipedia.org/wiki/%D0%A0%D0%BE%D1%81%D1%81%D0%B8%D0%B9%D1%81%D0%BA%D0%B0%D1%8F_%D0%A4%D0%B5%D0%B4%D0%B5%D1%80%D0%B0%D1%86%D0%B8%D1%8F" \o "Российская Федерация"</w:instrText>
      </w:r>
      <w:r>
        <w:rPr>
          <w:color w:val="000000"/>
          <w:sz w:val="28"/>
        </w:rPr>
        <w:fldChar w:fldCharType="separate"/>
      </w:r>
      <w:r>
        <w:rPr>
          <w:color w:val="000000"/>
          <w:sz w:val="28"/>
        </w:rPr>
        <w:t>Российской Федерации</w:t>
      </w:r>
      <w:r>
        <w:rPr>
          <w:color w:val="000000"/>
          <w:sz w:val="28"/>
        </w:rPr>
        <w:fldChar w:fldCharType="end"/>
      </w:r>
      <w:r>
        <w:rPr>
          <w:color w:val="000000"/>
          <w:sz w:val="28"/>
        </w:rPr>
        <w:t xml:space="preserve"> на юге Европейской части России, входящий в состав </w:t>
      </w:r>
      <w:r>
        <w:rPr>
          <w:color w:val="000000"/>
          <w:sz w:val="28"/>
        </w:rPr>
        <w:fldChar w:fldCharType="begin"/>
      </w:r>
      <w:r>
        <w:rPr>
          <w:color w:val="000000"/>
          <w:sz w:val="28"/>
        </w:rPr>
        <w:instrText>HYPERLINK "https://ru.wikipedia.org/wiki/%D0%AE%D0%B6%D0%BD%D1%8B%D0%B9_%D1%84%D0%B5%D0%B4%D0%B5%D1%80%D0%B0%D0%BB%D1%8C%D0%BD%D1%8B%D0%B9_%D0%BE%D0%BA%D1%80%D1%83%D0%B3_%D0%A0%D0%BE%D1%81%D1%81%D0%B8%D0%B9%D1%81%D0%BA%D0%BE%D0%B9_%D0%A4%D0%B5%D0%B4%D0%B5%D1%80%D0%B0%D1%86%D0%B8%D0%B8" \o "Южный федеральный округ Российской Федерации"</w:instrText>
      </w:r>
      <w:r>
        <w:rPr>
          <w:color w:val="000000"/>
          <w:sz w:val="28"/>
        </w:rPr>
        <w:fldChar w:fldCharType="separate"/>
      </w:r>
      <w:r>
        <w:rPr>
          <w:color w:val="000000"/>
          <w:sz w:val="28"/>
        </w:rPr>
        <w:t>Южного федерального округа</w:t>
      </w:r>
      <w:r>
        <w:rPr>
          <w:color w:val="000000"/>
          <w:sz w:val="28"/>
        </w:rPr>
        <w:fldChar w:fldCharType="end"/>
      </w:r>
      <w:r>
        <w:rPr>
          <w:color w:val="000000"/>
          <w:sz w:val="28"/>
        </w:rPr>
        <w:t xml:space="preserve">. На востоке Ростовская область граничит с </w:t>
      </w:r>
      <w:r>
        <w:rPr>
          <w:color w:val="000000"/>
          <w:sz w:val="28"/>
        </w:rPr>
        <w:fldChar w:fldCharType="begin"/>
      </w:r>
      <w:r>
        <w:rPr>
          <w:color w:val="000000"/>
          <w:sz w:val="28"/>
        </w:rPr>
        <w:instrText>HYPERLINK "https://ru.wikipedia.org/wiki/%D0%92%D0%BE%D0%BB%D0%B3%D0%BE%D0%B3%D1%80%D0%B0%D0%B4%D1%81%D0%BA%D0%B0%D1%8F_%D0%BE%D0%B1%D0%BB%D0%B0%D1%81%D1%82%D1%8C" \o "Волгоградская область"</w:instrText>
      </w:r>
      <w:r>
        <w:rPr>
          <w:color w:val="000000"/>
          <w:sz w:val="28"/>
        </w:rPr>
        <w:fldChar w:fldCharType="separate"/>
      </w:r>
      <w:r>
        <w:rPr>
          <w:color w:val="000000"/>
          <w:sz w:val="28"/>
        </w:rPr>
        <w:t>Волгоградской областью</w:t>
      </w:r>
      <w:r>
        <w:rPr>
          <w:color w:val="000000"/>
          <w:sz w:val="28"/>
        </w:rPr>
        <w:fldChar w:fldCharType="end"/>
      </w:r>
      <w:r>
        <w:rPr>
          <w:color w:val="000000"/>
          <w:sz w:val="28"/>
        </w:rPr>
        <w:t>, на севере –</w:t>
      </w:r>
      <w:r>
        <w:rPr>
          <w:color w:val="000000"/>
        </w:rPr>
        <w:br/>
      </w:r>
      <w:r>
        <w:rPr>
          <w:color w:val="000000"/>
          <w:sz w:val="28"/>
        </w:rPr>
        <w:t xml:space="preserve"> с </w:t>
      </w:r>
      <w:r>
        <w:rPr>
          <w:color w:val="000000"/>
          <w:sz w:val="28"/>
        </w:rPr>
        <w:fldChar w:fldCharType="begin"/>
      </w:r>
      <w:r>
        <w:rPr>
          <w:color w:val="000000"/>
          <w:sz w:val="28"/>
        </w:rPr>
        <w:instrText>HYPERLINK "https://ru.wikipedia.org/wiki/%D0%92%D0%BE%D1%80%D0%BE%D0%BD%D0%B5%D0%B6%D1%81%D0%BA%D0%B0%D1%8F_%D0%BE%D0%B1%D0%BB%D0%B0%D1%81%D1%82%D1%8C" \o "Воронежская область"</w:instrText>
      </w:r>
      <w:r>
        <w:rPr>
          <w:color w:val="000000"/>
          <w:sz w:val="28"/>
        </w:rPr>
        <w:fldChar w:fldCharType="separate"/>
      </w:r>
      <w:r>
        <w:rPr>
          <w:color w:val="000000"/>
          <w:sz w:val="28"/>
        </w:rPr>
        <w:t>Воронежской</w:t>
      </w:r>
      <w:r>
        <w:rPr>
          <w:color w:val="000000"/>
          <w:sz w:val="28"/>
        </w:rPr>
        <w:fldChar w:fldCharType="end"/>
      </w:r>
      <w:r>
        <w:rPr>
          <w:color w:val="000000"/>
          <w:sz w:val="28"/>
        </w:rPr>
        <w:t xml:space="preserve">, на юге – с </w:t>
      </w:r>
      <w:r>
        <w:rPr>
          <w:color w:val="000000"/>
          <w:sz w:val="28"/>
        </w:rPr>
        <w:fldChar w:fldCharType="begin"/>
      </w:r>
      <w:r>
        <w:rPr>
          <w:color w:val="000000"/>
          <w:sz w:val="28"/>
        </w:rPr>
        <w:instrText>HYPERLINK "https://ru.wikipedia.org/wiki/%D0%9A%D1%80%D0%B0%D1%81%D0%BD%D0%BE%D0%B4%D0%B0%D1%80%D1%81%D0%BA%D0%B8%D0%B9_%D0%BA%D1%80%D0%B0%D0%B9" \o "Краснодарский край"</w:instrText>
      </w:r>
      <w:r>
        <w:rPr>
          <w:color w:val="000000"/>
          <w:sz w:val="28"/>
        </w:rPr>
        <w:fldChar w:fldCharType="separate"/>
      </w:r>
      <w:r>
        <w:rPr>
          <w:color w:val="000000"/>
          <w:sz w:val="28"/>
        </w:rPr>
        <w:t>Краснодарским</w:t>
      </w:r>
      <w:r>
        <w:rPr>
          <w:color w:val="000000"/>
          <w:sz w:val="28"/>
        </w:rPr>
        <w:fldChar w:fldCharType="end"/>
      </w:r>
      <w:r>
        <w:rPr>
          <w:color w:val="000000"/>
          <w:sz w:val="28"/>
        </w:rPr>
        <w:t xml:space="preserve"> и </w:t>
      </w:r>
      <w:r>
        <w:rPr>
          <w:color w:val="000000"/>
          <w:sz w:val="28"/>
        </w:rPr>
        <w:fldChar w:fldCharType="begin"/>
      </w:r>
      <w:r>
        <w:rPr>
          <w:color w:val="000000"/>
          <w:sz w:val="28"/>
        </w:rPr>
        <w:instrText>HYPERLINK "https://ru.wikipedia.org/wiki/%D0%A1%D1%82%D0%B0%D0%B2%D1%80%D0%BE%D0%BF%D0%BE%D0%BB%D1%8C%D1%81%D0%BA%D0%B8%D0%B9_%D0%BA%D1%80%D0%B0%D0%B9" \o "Ставропольский край"</w:instrText>
      </w:r>
      <w:r>
        <w:rPr>
          <w:color w:val="000000"/>
          <w:sz w:val="28"/>
        </w:rPr>
        <w:fldChar w:fldCharType="separate"/>
      </w:r>
      <w:r>
        <w:rPr>
          <w:color w:val="000000"/>
          <w:sz w:val="28"/>
        </w:rPr>
        <w:t>Ставропольским</w:t>
      </w:r>
      <w:r>
        <w:rPr>
          <w:color w:val="000000"/>
          <w:sz w:val="28"/>
        </w:rPr>
        <w:fldChar w:fldCharType="end"/>
      </w:r>
      <w:r>
        <w:rPr>
          <w:color w:val="000000"/>
          <w:sz w:val="28"/>
        </w:rPr>
        <w:t xml:space="preserve"> краями, Республикой Калмыкия,</w:t>
      </w:r>
      <w:r>
        <w:rPr>
          <w:color w:val="000000"/>
          <w:sz w:val="28"/>
        </w:rPr>
        <w:t xml:space="preserve"> на западе – с </w:t>
      </w:r>
      <w:r>
        <w:rPr>
          <w:color w:val="000000"/>
          <w:sz w:val="28"/>
        </w:rPr>
        <w:fldChar w:fldCharType="begin"/>
      </w:r>
      <w:r>
        <w:rPr>
          <w:color w:val="000000"/>
          <w:sz w:val="28"/>
        </w:rPr>
        <w:instrText>HYPERLINK "https://ru.wikipedia.org/wiki/%D0%94%D0%BE%D0%BD%D0%B5%D1%86%D0%BA%D0%B0%D1%8F_%D0%BE%D0%B1%D0%BB%D0%B0%D1%81%D1%82%D1%8C" \o "Донецкая область"</w:instrText>
      </w:r>
      <w:r>
        <w:rPr>
          <w:color w:val="000000"/>
          <w:sz w:val="28"/>
        </w:rPr>
        <w:fldChar w:fldCharType="separate"/>
      </w:r>
      <w:r>
        <w:rPr>
          <w:color w:val="000000"/>
          <w:sz w:val="28"/>
        </w:rPr>
        <w:t>Донецкой</w:t>
      </w:r>
      <w:r>
        <w:rPr>
          <w:color w:val="000000"/>
          <w:sz w:val="28"/>
        </w:rPr>
        <w:fldChar w:fldCharType="end"/>
      </w:r>
      <w:r>
        <w:rPr>
          <w:color w:val="000000"/>
          <w:sz w:val="28"/>
        </w:rPr>
        <w:t xml:space="preserve"> и</w:t>
      </w:r>
      <w:r>
        <w:rPr>
          <w:color w:val="000000"/>
          <w:sz w:val="28"/>
        </w:rPr>
        <w:t xml:space="preserve"> </w:t>
      </w:r>
      <w:r>
        <w:rPr>
          <w:color w:val="000000"/>
          <w:sz w:val="28"/>
        </w:rPr>
        <w:fldChar w:fldCharType="begin"/>
      </w:r>
      <w:r>
        <w:rPr>
          <w:color w:val="000000"/>
          <w:sz w:val="28"/>
        </w:rPr>
        <w:instrText>HYPERLINK "https://ru.wikipedia.org/wiki/%D0%9B%D1%83%D0%B3%D0%B0%D0%BD%D1%81%D0%BA%D0%B0%D1%8F_%D0%BE%D0%B1%D0%BB%D0%B0%D1%81%D1%82%D1%8C" \o "Луганская область"</w:instrText>
      </w:r>
      <w:r>
        <w:rPr>
          <w:color w:val="000000"/>
          <w:sz w:val="28"/>
        </w:rPr>
        <w:fldChar w:fldCharType="separate"/>
      </w:r>
      <w:r>
        <w:rPr>
          <w:color w:val="000000"/>
          <w:sz w:val="28"/>
        </w:rPr>
        <w:t>Луганской</w:t>
      </w:r>
      <w:r>
        <w:rPr>
          <w:color w:val="000000"/>
          <w:sz w:val="28"/>
        </w:rPr>
        <w:fldChar w:fldCharType="end"/>
      </w:r>
      <w:r>
        <w:rPr>
          <w:color w:val="000000"/>
          <w:sz w:val="28"/>
        </w:rPr>
        <w:t xml:space="preserve"> областями</w:t>
      </w:r>
      <w:r>
        <w:rPr>
          <w:color w:val="000000"/>
          <w:sz w:val="28"/>
        </w:rPr>
        <w:t xml:space="preserve">. Административный центр – город </w:t>
      </w:r>
      <w:r>
        <w:rPr>
          <w:color w:val="000000"/>
          <w:sz w:val="28"/>
        </w:rPr>
        <w:fldChar w:fldCharType="begin"/>
      </w:r>
      <w:r>
        <w:rPr>
          <w:color w:val="000000"/>
          <w:sz w:val="28"/>
        </w:rPr>
        <w:instrText>HYPERLINK "https://ru.wikipedia.org/wiki/%D0%A0%D0%BE%D1%81%D1%82%D0%BE%D0%B2-%D0%BD%D0%B0-%D0%94%D0%BE%D0%BD%D1%83" \o "Ростов-на-Дону"</w:instrText>
      </w:r>
      <w:r>
        <w:rPr>
          <w:color w:val="000000"/>
          <w:sz w:val="28"/>
        </w:rPr>
        <w:fldChar w:fldCharType="separate"/>
      </w:r>
      <w:r>
        <w:rPr>
          <w:color w:val="000000"/>
          <w:sz w:val="28"/>
        </w:rPr>
        <w:t>Ростов-на-Дону</w:t>
      </w:r>
      <w:r>
        <w:rPr>
          <w:color w:val="000000"/>
          <w:sz w:val="28"/>
        </w:rPr>
        <w:fldChar w:fldCharType="end"/>
      </w:r>
      <w:r>
        <w:rPr>
          <w:color w:val="000000"/>
          <w:sz w:val="28"/>
        </w:rPr>
        <w:t xml:space="preserve">. </w:t>
      </w:r>
    </w:p>
    <w:p w14:paraId="85000000">
      <w:pPr>
        <w:widowControl w:val="0"/>
        <w:ind w:firstLine="709" w:left="0"/>
        <w:jc w:val="both"/>
        <w:rPr>
          <w:color w:val="000000"/>
          <w:sz w:val="28"/>
        </w:rPr>
      </w:pPr>
      <w:r>
        <w:rPr>
          <w:color w:val="000000"/>
          <w:sz w:val="28"/>
        </w:rPr>
        <w:t>Находится в умеренных широтах северного полушария, между N50º14´ и N45º51´ (</w:t>
      </w:r>
      <w:r>
        <w:rPr>
          <w:color w:val="000000"/>
          <w:sz w:val="28"/>
        </w:rPr>
        <w:t>Верхнедонской</w:t>
      </w:r>
      <w:r>
        <w:rPr>
          <w:color w:val="000000"/>
          <w:sz w:val="28"/>
        </w:rPr>
        <w:t xml:space="preserve"> и </w:t>
      </w:r>
      <w:r>
        <w:rPr>
          <w:color w:val="000000"/>
          <w:sz w:val="28"/>
        </w:rPr>
        <w:t>Песчанокопский</w:t>
      </w:r>
      <w:r>
        <w:rPr>
          <w:color w:val="000000"/>
          <w:sz w:val="28"/>
        </w:rPr>
        <w:t xml:space="preserve"> районы); E38º14´ и</w:t>
      </w:r>
      <w:r>
        <w:rPr>
          <w:color w:val="000000"/>
          <w:sz w:val="28"/>
        </w:rPr>
        <w:t xml:space="preserve"> E44º20´ (</w:t>
      </w:r>
      <w:r>
        <w:rPr>
          <w:color w:val="000000"/>
          <w:sz w:val="28"/>
        </w:rPr>
        <w:t>Неклиновский</w:t>
      </w:r>
      <w:r>
        <w:rPr>
          <w:color w:val="000000"/>
          <w:sz w:val="28"/>
        </w:rPr>
        <w:t xml:space="preserve"> и </w:t>
      </w:r>
      <w:r>
        <w:rPr>
          <w:color w:val="000000"/>
          <w:sz w:val="28"/>
        </w:rPr>
        <w:t>Заветинский</w:t>
      </w:r>
      <w:r>
        <w:rPr>
          <w:color w:val="000000"/>
          <w:sz w:val="28"/>
        </w:rPr>
        <w:t xml:space="preserve"> районы).</w:t>
      </w:r>
    </w:p>
    <w:p w14:paraId="86000000">
      <w:pPr>
        <w:widowControl w:val="0"/>
        <w:ind w:firstLine="709" w:left="0"/>
        <w:jc w:val="both"/>
        <w:rPr>
          <w:color w:val="FB290D"/>
          <w:sz w:val="28"/>
        </w:rPr>
      </w:pPr>
      <w:r>
        <w:rPr>
          <w:color w:val="000000"/>
          <w:sz w:val="28"/>
        </w:rPr>
        <w:t xml:space="preserve">Область расположена в южной части Восточно-Европейской равнины и частично в Северо-Кавказском регионе, занимая обширную территорию в речном бассейне Нижнего Дона. По характеру поверхности территория области представляет собой равнину, расчлененную долинами рек и балками. Максимальная высота над уровнем моря – 253 м. На севере территорию области формирует </w:t>
      </w:r>
      <w:r>
        <w:rPr>
          <w:color w:val="000000"/>
          <w:sz w:val="28"/>
        </w:rPr>
        <w:t xml:space="preserve">Среднерусская возвышенность, на западе – восточная часть Донецкого кряжа, </w:t>
      </w:r>
      <w:r>
        <w:rPr>
          <w:color w:val="000000"/>
          <w:sz w:val="28"/>
        </w:rPr>
        <w:t xml:space="preserve">в юго-восточной части возвышаются </w:t>
      </w:r>
      <w:r>
        <w:rPr>
          <w:color w:val="000000"/>
          <w:sz w:val="28"/>
        </w:rPr>
        <w:t>Сальско-Манычская</w:t>
      </w:r>
      <w:r>
        <w:rPr>
          <w:color w:val="000000"/>
          <w:sz w:val="28"/>
        </w:rPr>
        <w:t xml:space="preserve"> гряда и </w:t>
      </w:r>
      <w:r>
        <w:rPr>
          <w:color w:val="000000"/>
          <w:sz w:val="28"/>
        </w:rPr>
        <w:t>Ергени</w:t>
      </w:r>
      <w:r>
        <w:rPr>
          <w:color w:val="000000"/>
          <w:sz w:val="28"/>
        </w:rPr>
        <w:t>. Знач</w:t>
      </w:r>
      <w:r>
        <w:rPr>
          <w:rStyle w:val="Style_6_ch"/>
          <w:color w:val="000000"/>
          <w:sz w:val="28"/>
        </w:rPr>
        <w:t xml:space="preserve">ительную территорию области занимает </w:t>
      </w:r>
      <w:r>
        <w:rPr>
          <w:rStyle w:val="Style_6_ch"/>
          <w:color w:val="000000"/>
          <w:sz w:val="28"/>
        </w:rPr>
        <w:t>Доно-Донецкая</w:t>
      </w:r>
      <w:r>
        <w:rPr>
          <w:rStyle w:val="Style_6_ch"/>
          <w:color w:val="000000"/>
          <w:sz w:val="28"/>
        </w:rPr>
        <w:t xml:space="preserve"> волнистая равнина.</w:t>
      </w:r>
    </w:p>
    <w:p w14:paraId="87000000">
      <w:pPr>
        <w:widowControl w:val="0"/>
        <w:ind w:firstLine="709" w:left="0"/>
        <w:jc w:val="both"/>
        <w:rPr>
          <w:color w:val="000000"/>
          <w:sz w:val="28"/>
        </w:rPr>
      </w:pPr>
      <w:r>
        <w:rPr>
          <w:color w:val="000000"/>
          <w:sz w:val="28"/>
        </w:rPr>
        <w:t xml:space="preserve">В целом климат Ростовской области характеризуется как умеренно континентальный, недостаточно влажный с теплым летом и умеренно влажной зимой. При этом восточная и юго-восточная части территории отличаются большей </w:t>
      </w:r>
      <w:r>
        <w:rPr>
          <w:color w:val="000000"/>
          <w:sz w:val="28"/>
        </w:rPr>
        <w:t>континентальностью</w:t>
      </w:r>
      <w:r>
        <w:rPr>
          <w:color w:val="000000"/>
          <w:sz w:val="28"/>
        </w:rPr>
        <w:t xml:space="preserve"> климата с низкими температурами в холодное время года и </w:t>
      </w:r>
      <w:r>
        <w:rPr>
          <w:color w:val="000000"/>
          <w:sz w:val="28"/>
        </w:rPr>
        <w:br/>
      </w:r>
      <w:r>
        <w:rPr>
          <w:color w:val="000000"/>
          <w:sz w:val="28"/>
        </w:rPr>
        <w:t xml:space="preserve">с высокими – летом. Близость Азовского моря на западе территории оказывает влияние на температурный режим прибрежной зоны. Побережье Азовского моря </w:t>
      </w:r>
      <w:r>
        <w:rPr>
          <w:color w:val="000000"/>
          <w:sz w:val="28"/>
        </w:rPr>
        <w:br/>
      </w:r>
      <w:r>
        <w:rPr>
          <w:color w:val="000000"/>
          <w:sz w:val="28"/>
        </w:rPr>
        <w:t xml:space="preserve">в течение лета отличается несколько повышенными температурами, так как </w:t>
      </w:r>
      <w:r>
        <w:rPr>
          <w:color w:val="000000"/>
          <w:sz w:val="28"/>
        </w:rPr>
        <w:br/>
      </w:r>
      <w:r>
        <w:rPr>
          <w:color w:val="000000"/>
          <w:sz w:val="28"/>
        </w:rPr>
        <w:t xml:space="preserve">в теплый период вода в Азовском море, в силу его небольшой глубины, прогревается и аккумулированное тепло воздействует на прибрежную зону. </w:t>
      </w:r>
      <w:r>
        <w:rPr>
          <w:color w:val="000000"/>
          <w:sz w:val="28"/>
        </w:rPr>
        <w:br/>
      </w:r>
      <w:r>
        <w:rPr>
          <w:color w:val="000000"/>
          <w:sz w:val="28"/>
        </w:rPr>
        <w:t>В результате температура здесь несколько выше, чем вдали от береговой зоны.</w:t>
      </w:r>
    </w:p>
    <w:p w14:paraId="88000000">
      <w:pPr>
        <w:widowControl w:val="0"/>
        <w:ind w:firstLine="709" w:left="0"/>
        <w:jc w:val="both"/>
        <w:rPr>
          <w:color w:val="000000"/>
          <w:sz w:val="28"/>
        </w:rPr>
      </w:pPr>
      <w:r>
        <w:rPr>
          <w:color w:val="000000"/>
          <w:sz w:val="28"/>
        </w:rPr>
        <w:t xml:space="preserve">В границах Ростовской области можно выделить 4 климатических района: </w:t>
      </w:r>
      <w:r>
        <w:rPr>
          <w:color w:val="000000"/>
          <w:sz w:val="28"/>
        </w:rPr>
        <w:t>Донецко</w:t>
      </w:r>
      <w:r>
        <w:rPr>
          <w:color w:val="000000"/>
          <w:sz w:val="28"/>
        </w:rPr>
        <w:t xml:space="preserve">-Донской, Азово-Донской, </w:t>
      </w:r>
      <w:r>
        <w:rPr>
          <w:color w:val="000000"/>
          <w:sz w:val="28"/>
        </w:rPr>
        <w:t>Чиро</w:t>
      </w:r>
      <w:r>
        <w:rPr>
          <w:color w:val="000000"/>
          <w:sz w:val="28"/>
        </w:rPr>
        <w:t>-Сало-</w:t>
      </w:r>
      <w:r>
        <w:rPr>
          <w:color w:val="000000"/>
          <w:sz w:val="28"/>
        </w:rPr>
        <w:t>Манычский</w:t>
      </w:r>
      <w:r>
        <w:rPr>
          <w:color w:val="000000"/>
          <w:sz w:val="28"/>
        </w:rPr>
        <w:t xml:space="preserve"> и </w:t>
      </w:r>
      <w:r>
        <w:rPr>
          <w:color w:val="000000"/>
          <w:sz w:val="28"/>
        </w:rPr>
        <w:t>Джурак-Сальский</w:t>
      </w:r>
      <w:r>
        <w:rPr>
          <w:color w:val="000000"/>
          <w:sz w:val="28"/>
        </w:rPr>
        <w:t xml:space="preserve">. Первые два климатических района являются районами степного климата, </w:t>
      </w:r>
      <w:r>
        <w:rPr>
          <w:color w:val="000000"/>
          <w:sz w:val="28"/>
        </w:rPr>
        <w:br/>
      </w:r>
      <w:r>
        <w:rPr>
          <w:color w:val="000000"/>
          <w:sz w:val="28"/>
        </w:rPr>
        <w:t>Чиро</w:t>
      </w:r>
      <w:r>
        <w:rPr>
          <w:color w:val="000000"/>
          <w:sz w:val="28"/>
        </w:rPr>
        <w:t>-Сало-</w:t>
      </w:r>
      <w:r>
        <w:rPr>
          <w:color w:val="000000"/>
          <w:sz w:val="28"/>
        </w:rPr>
        <w:t>Манычский</w:t>
      </w:r>
      <w:r>
        <w:rPr>
          <w:color w:val="000000"/>
          <w:sz w:val="28"/>
        </w:rPr>
        <w:t xml:space="preserve"> – район переходного климата от степного к </w:t>
      </w:r>
      <w:r>
        <w:rPr>
          <w:color w:val="000000"/>
          <w:sz w:val="28"/>
        </w:rPr>
        <w:t>полупустынному</w:t>
      </w:r>
      <w:r>
        <w:rPr>
          <w:color w:val="000000"/>
          <w:sz w:val="28"/>
        </w:rPr>
        <w:t xml:space="preserve"> и </w:t>
      </w:r>
      <w:r>
        <w:rPr>
          <w:color w:val="000000"/>
          <w:sz w:val="28"/>
        </w:rPr>
        <w:t>Джурак-Сальский</w:t>
      </w:r>
      <w:r>
        <w:rPr>
          <w:color w:val="000000"/>
          <w:sz w:val="28"/>
        </w:rPr>
        <w:t xml:space="preserve"> – район полупустынного климата.</w:t>
      </w:r>
    </w:p>
    <w:p w14:paraId="89000000">
      <w:pPr>
        <w:widowControl w:val="0"/>
        <w:ind w:firstLine="709" w:left="0"/>
        <w:jc w:val="both"/>
        <w:rPr>
          <w:color w:val="000000"/>
          <w:sz w:val="28"/>
        </w:rPr>
      </w:pPr>
      <w:r>
        <w:rPr>
          <w:color w:val="000000"/>
          <w:sz w:val="28"/>
        </w:rPr>
        <w:t>Продолжительность устойчивых морозов колеблется от 90 – 95 дней на севере области до 50 – 60 дней на юге. В среднем же продолжительность устойчивых морозов составляет 70 – 80 дней.</w:t>
      </w:r>
    </w:p>
    <w:p w14:paraId="8A000000">
      <w:pPr>
        <w:widowControl w:val="0"/>
        <w:ind w:firstLine="709" w:left="0"/>
        <w:jc w:val="both"/>
        <w:rPr>
          <w:color w:val="000000"/>
          <w:sz w:val="28"/>
        </w:rPr>
      </w:pPr>
      <w:r>
        <w:rPr>
          <w:color w:val="000000"/>
          <w:sz w:val="28"/>
        </w:rPr>
        <w:t>Средняя продолжительность периода с температурой воздуха выше 0</w:t>
      </w:r>
      <w:r>
        <w:rPr>
          <w:color w:val="000000"/>
          <w:sz w:val="28"/>
          <w:vertAlign w:val="superscript"/>
        </w:rPr>
        <w:t xml:space="preserve"> º</w:t>
      </w:r>
      <w:r>
        <w:rPr>
          <w:color w:val="000000"/>
          <w:sz w:val="28"/>
        </w:rPr>
        <w:t>С</w:t>
      </w:r>
      <w:r>
        <w:rPr>
          <w:color w:val="000000"/>
          <w:sz w:val="28"/>
        </w:rPr>
        <w:t xml:space="preserve"> составляет 230 – 235 дней на севере области и 255 – 260 дней на юге области. Средняя продолжительность безморозного периода в среднем по области составляет 150 – 180 дней. Среднемесячные температуры воздуха в январе колеблются от -5</w:t>
      </w:r>
      <w:r>
        <w:rPr>
          <w:color w:val="000000"/>
          <w:sz w:val="28"/>
          <w:vertAlign w:val="superscript"/>
        </w:rPr>
        <w:t xml:space="preserve"> º</w:t>
      </w:r>
      <w:r>
        <w:rPr>
          <w:color w:val="000000"/>
          <w:sz w:val="28"/>
        </w:rPr>
        <w:t>С</w:t>
      </w:r>
      <w:r>
        <w:rPr>
          <w:color w:val="000000"/>
          <w:sz w:val="28"/>
        </w:rPr>
        <w:t xml:space="preserve"> (на юге области) до -9 </w:t>
      </w:r>
      <w:r>
        <w:rPr>
          <w:color w:val="000000"/>
          <w:sz w:val="28"/>
          <w:vertAlign w:val="superscript"/>
        </w:rPr>
        <w:t>º</w:t>
      </w:r>
      <w:r>
        <w:rPr>
          <w:color w:val="000000"/>
          <w:sz w:val="28"/>
        </w:rPr>
        <w:t>С (на севере области). В отдельные годы могут наблюдаться значительные понижения температуры воздуха. Абсолютный минимум температуры на севере области опускается до - 40</w:t>
      </w:r>
      <w:r>
        <w:rPr>
          <w:color w:val="000000"/>
          <w:sz w:val="28"/>
          <w:vertAlign w:val="superscript"/>
        </w:rPr>
        <w:t xml:space="preserve"> º</w:t>
      </w:r>
      <w:r>
        <w:rPr>
          <w:color w:val="000000"/>
          <w:sz w:val="28"/>
        </w:rPr>
        <w:t>С</w:t>
      </w:r>
      <w:r>
        <w:rPr>
          <w:color w:val="000000"/>
          <w:sz w:val="28"/>
        </w:rPr>
        <w:t>, на Нижнем Дону он равен -34…-36</w:t>
      </w:r>
      <w:r>
        <w:rPr>
          <w:color w:val="000000"/>
          <w:sz w:val="28"/>
          <w:vertAlign w:val="superscript"/>
        </w:rPr>
        <w:t xml:space="preserve"> º</w:t>
      </w:r>
      <w:r>
        <w:rPr>
          <w:color w:val="000000"/>
          <w:sz w:val="28"/>
        </w:rPr>
        <w:t xml:space="preserve">С, а </w:t>
      </w:r>
      <w:r>
        <w:rPr>
          <w:color w:val="000000"/>
          <w:sz w:val="28"/>
        </w:rPr>
        <w:br/>
      </w:r>
      <w:r>
        <w:rPr>
          <w:color w:val="000000"/>
          <w:sz w:val="28"/>
        </w:rPr>
        <w:t>на побережье Таганрогского залива -32</w:t>
      </w:r>
      <w:r>
        <w:rPr>
          <w:color w:val="000000"/>
          <w:sz w:val="28"/>
          <w:vertAlign w:val="superscript"/>
        </w:rPr>
        <w:t xml:space="preserve"> º</w:t>
      </w:r>
      <w:r>
        <w:rPr>
          <w:color w:val="000000"/>
          <w:sz w:val="28"/>
        </w:rPr>
        <w:t>С.</w:t>
      </w:r>
    </w:p>
    <w:p w14:paraId="8B000000">
      <w:pPr>
        <w:widowControl w:val="0"/>
        <w:ind w:firstLine="709" w:left="0"/>
        <w:jc w:val="both"/>
        <w:rPr>
          <w:color w:val="000000"/>
          <w:sz w:val="28"/>
        </w:rPr>
      </w:pPr>
      <w:r>
        <w:rPr>
          <w:color w:val="000000"/>
          <w:sz w:val="28"/>
        </w:rPr>
        <w:t>В связи с особенностями физико-географического расположения Ростовской области наиболее частые опасные явления: в летнее время – сильная жара (максимальная температура воздуха + 40</w:t>
      </w:r>
      <w:r>
        <w:rPr>
          <w:color w:val="000000"/>
          <w:sz w:val="28"/>
          <w:vertAlign w:val="superscript"/>
        </w:rPr>
        <w:t>º</w:t>
      </w:r>
      <w:r>
        <w:rPr>
          <w:color w:val="000000"/>
          <w:sz w:val="28"/>
        </w:rPr>
        <w:t>С</w:t>
      </w:r>
      <w:r>
        <w:rPr>
          <w:color w:val="000000"/>
          <w:sz w:val="28"/>
        </w:rPr>
        <w:t xml:space="preserve"> и более), чрезвычайная </w:t>
      </w:r>
      <w:r>
        <w:rPr>
          <w:color w:val="000000"/>
          <w:sz w:val="28"/>
        </w:rPr>
        <w:t>пожароопасность</w:t>
      </w:r>
      <w:r>
        <w:rPr>
          <w:color w:val="000000"/>
          <w:sz w:val="28"/>
        </w:rPr>
        <w:t xml:space="preserve"> 5 класса и явления конвективного характера (ливни, очень сильные дожди, град, шквал). При этом</w:t>
      </w:r>
      <w:r>
        <w:rPr>
          <w:color w:val="000000"/>
          <w:sz w:val="28"/>
        </w:rPr>
        <w:t>,</w:t>
      </w:r>
      <w:r>
        <w:rPr>
          <w:color w:val="000000"/>
          <w:sz w:val="28"/>
        </w:rPr>
        <w:t xml:space="preserve"> в зимний период могут наблюдаться сильные </w:t>
      </w:r>
      <w:r>
        <w:rPr>
          <w:color w:val="000000"/>
          <w:sz w:val="28"/>
        </w:rPr>
        <w:t>гололёдно-изморозевые</w:t>
      </w:r>
      <w:r>
        <w:rPr>
          <w:color w:val="000000"/>
          <w:sz w:val="28"/>
        </w:rPr>
        <w:t xml:space="preserve"> явления, очень сильный снег и т.д. В переходный период (</w:t>
      </w:r>
      <w:r>
        <w:rPr>
          <w:color w:val="000000"/>
          <w:sz w:val="28"/>
        </w:rPr>
        <w:t>весеннее-осенний</w:t>
      </w:r>
      <w:r>
        <w:rPr>
          <w:color w:val="000000"/>
          <w:sz w:val="28"/>
        </w:rPr>
        <w:t>) – заморозки на поверхности почвы и в воздухе.</w:t>
      </w:r>
    </w:p>
    <w:p w14:paraId="8C000000">
      <w:pPr>
        <w:widowControl w:val="0"/>
        <w:ind w:firstLine="709" w:left="0"/>
        <w:jc w:val="both"/>
        <w:rPr>
          <w:color w:val="000000"/>
          <w:sz w:val="28"/>
        </w:rPr>
      </w:pPr>
      <w:r>
        <w:rPr>
          <w:color w:val="000000"/>
          <w:sz w:val="28"/>
        </w:rPr>
        <w:t xml:space="preserve">В зимний период часты промерзания грунта из-за наступления морозов без выпадения снежного покрова; наледи из-за колебаний температуры и осадков в виде дождя и последующими морозами. При наличии глубокого снега для открытых местностей характерно образование наста. </w:t>
      </w:r>
    </w:p>
    <w:p w14:paraId="8D000000">
      <w:pPr>
        <w:widowControl w:val="0"/>
        <w:ind w:firstLine="709" w:left="0"/>
        <w:jc w:val="both"/>
        <w:rPr>
          <w:color w:val="000000"/>
          <w:sz w:val="28"/>
        </w:rPr>
      </w:pPr>
      <w:r>
        <w:rPr>
          <w:color w:val="000000"/>
          <w:sz w:val="28"/>
        </w:rPr>
        <w:t xml:space="preserve">Среднее годовое количество осадков по области колеблется от 391 до 594 мм, при этом наибольшее количество осадков выпадает в западной части области – 550 до 600 мм, в низовьях Дона и Северского Донца. В районе Донецкого кряжа количество осадков уменьшается до 500 – 550 мм. Наименьшее количество осадков выпадает на северо-восточных, восточных и юго-восточных территориях </w:t>
      </w:r>
      <w:r>
        <w:rPr>
          <w:color w:val="000000"/>
          <w:sz w:val="28"/>
        </w:rPr>
        <w:t>Ростовской области, в среднем от 400 до 500 мм.</w:t>
      </w:r>
    </w:p>
    <w:p w14:paraId="8E000000">
      <w:pPr>
        <w:widowControl w:val="0"/>
        <w:ind w:firstLine="709" w:left="0"/>
        <w:jc w:val="both"/>
        <w:rPr>
          <w:color w:val="000000"/>
          <w:sz w:val="28"/>
        </w:rPr>
      </w:pPr>
      <w:r>
        <w:rPr>
          <w:color w:val="000000"/>
          <w:sz w:val="28"/>
        </w:rPr>
        <w:t xml:space="preserve">В целом область характеризуется благоприятными климатическими условиями для ведения охотничьего хозяйства. </w:t>
      </w:r>
    </w:p>
    <w:p w14:paraId="8F000000">
      <w:pPr>
        <w:widowControl w:val="0"/>
        <w:ind w:firstLine="709" w:left="0"/>
        <w:jc w:val="both"/>
        <w:rPr>
          <w:color w:val="000000"/>
          <w:sz w:val="28"/>
        </w:rPr>
      </w:pPr>
      <w:r>
        <w:rPr>
          <w:rStyle w:val="Style_6_ch"/>
          <w:color w:val="000000"/>
          <w:sz w:val="28"/>
        </w:rPr>
        <w:t xml:space="preserve">Территория области лежит в пределах степной зоны, лишь крайний юго-восток является переходным районом от степей к полупустыням.  </w:t>
      </w:r>
    </w:p>
    <w:p w14:paraId="90000000">
      <w:pPr>
        <w:widowControl w:val="0"/>
        <w:ind w:firstLine="709" w:left="0"/>
        <w:jc w:val="both"/>
        <w:rPr>
          <w:color w:val="000000"/>
          <w:sz w:val="28"/>
        </w:rPr>
      </w:pPr>
      <w:r>
        <w:rPr>
          <w:rStyle w:val="Style_6_ch"/>
          <w:color w:val="000000"/>
          <w:sz w:val="28"/>
        </w:rPr>
        <w:t xml:space="preserve">Донской край один из самых малолесных регионов страны, причем львиную долю этих площадей (70%) занимают не природные, а искусственные леса. </w:t>
      </w:r>
      <w:r>
        <w:rPr>
          <w:rStyle w:val="Style_6_ch"/>
          <w:color w:val="000000"/>
          <w:sz w:val="28"/>
        </w:rPr>
        <w:br/>
      </w:r>
      <w:r>
        <w:rPr>
          <w:rStyle w:val="Style_6_ch"/>
          <w:color w:val="000000"/>
          <w:sz w:val="28"/>
        </w:rPr>
        <w:tab/>
      </w:r>
      <w:r>
        <w:rPr>
          <w:rStyle w:val="Style_6_ch"/>
          <w:color w:val="000000"/>
          <w:sz w:val="28"/>
        </w:rPr>
        <w:t xml:space="preserve">В то время как лесами и кустарниками покрыты 5,6 процента земельного фонда, большая часть области занята </w:t>
      </w:r>
      <w:r>
        <w:rPr>
          <w:rStyle w:val="Style_6_ch"/>
          <w:color w:val="000000"/>
          <w:sz w:val="28"/>
        </w:rPr>
        <w:t>сельхозугодьями</w:t>
      </w:r>
      <w:r>
        <w:rPr>
          <w:rStyle w:val="Style_6_ch"/>
          <w:color w:val="000000"/>
          <w:sz w:val="28"/>
        </w:rPr>
        <w:t xml:space="preserve">, преимущественно </w:t>
      </w:r>
      <w:r>
        <w:rPr>
          <w:rStyle w:val="Style_6_ch"/>
          <w:color w:val="000000"/>
          <w:sz w:val="28"/>
        </w:rPr>
        <w:br/>
      </w:r>
      <w:r>
        <w:rPr>
          <w:rStyle w:val="Style_6_ch"/>
          <w:color w:val="000000"/>
          <w:sz w:val="28"/>
        </w:rPr>
        <w:t>на высокоплодородных черноземах.</w:t>
      </w:r>
      <w:r>
        <w:rPr>
          <w:rStyle w:val="Style_6_ch"/>
          <w:color w:val="000000"/>
          <w:sz w:val="28"/>
        </w:rPr>
        <w:t xml:space="preserve"> Вследствие интенсивного сельскохозяйственного освоения естественная степная растительность сохранилась фрагментарно преимущественно по непригодным для распашки склонам балок и </w:t>
      </w:r>
      <w:r>
        <w:rPr>
          <w:rStyle w:val="Style_6_ch"/>
          <w:color w:val="000000"/>
          <w:sz w:val="28"/>
        </w:rPr>
        <w:br/>
      </w:r>
      <w:r>
        <w:rPr>
          <w:rStyle w:val="Style_6_ch"/>
          <w:color w:val="000000"/>
          <w:sz w:val="28"/>
        </w:rPr>
        <w:t xml:space="preserve">в пределах охраняемых территорий. </w:t>
      </w:r>
    </w:p>
    <w:p w14:paraId="91000000">
      <w:pPr>
        <w:widowControl w:val="0"/>
        <w:ind w:firstLine="709" w:left="0"/>
        <w:jc w:val="both"/>
        <w:rPr>
          <w:color w:val="000000"/>
          <w:sz w:val="28"/>
        </w:rPr>
      </w:pPr>
      <w:r>
        <w:rPr>
          <w:rStyle w:val="Style_6_ch"/>
          <w:color w:val="000000"/>
          <w:sz w:val="28"/>
        </w:rPr>
        <w:t>Ростовская область расположена в бассейне реки Дон. Главная водная артерия региона  – река </w:t>
      </w:r>
      <w:r>
        <w:rPr>
          <w:rStyle w:val="Style_6_ch"/>
          <w:color w:val="000000"/>
          <w:sz w:val="28"/>
        </w:rPr>
        <w:fldChar w:fldCharType="begin"/>
      </w:r>
      <w:r>
        <w:rPr>
          <w:rStyle w:val="Style_6_ch"/>
          <w:color w:val="000000"/>
          <w:sz w:val="28"/>
        </w:rPr>
        <w:instrText>HYPERLINK "https://ru.wikipedia.org/wiki/%D0%94%D0%BE%D0%BD_(%D1%80%D0%B5%D0%BA%D0%B0)"</w:instrText>
      </w:r>
      <w:r>
        <w:rPr>
          <w:rStyle w:val="Style_6_ch"/>
          <w:color w:val="000000"/>
          <w:sz w:val="28"/>
        </w:rPr>
        <w:fldChar w:fldCharType="separate"/>
      </w:r>
      <w:r>
        <w:rPr>
          <w:rStyle w:val="Style_6_ch"/>
          <w:color w:val="000000"/>
          <w:sz w:val="28"/>
        </w:rPr>
        <w:t>Дон</w:t>
      </w:r>
      <w:r>
        <w:rPr>
          <w:rStyle w:val="Style_6_ch"/>
          <w:color w:val="000000"/>
          <w:sz w:val="28"/>
        </w:rPr>
        <w:fldChar w:fldCharType="end"/>
      </w:r>
      <w:r>
        <w:rPr>
          <w:rStyle w:val="Style_6_ch"/>
          <w:color w:val="000000"/>
          <w:sz w:val="28"/>
        </w:rPr>
        <w:t>, впадающая в Таганрогский залив, которая судоходна по всему своему течению. В числе других крупных рек </w:t>
      </w:r>
      <w:r>
        <w:rPr>
          <w:rStyle w:val="Style_6_ch"/>
          <w:color w:val="FB290D"/>
          <w:sz w:val="28"/>
        </w:rPr>
        <w:t xml:space="preserve"> </w:t>
      </w:r>
      <w:r>
        <w:rPr>
          <w:rStyle w:val="Style_6_ch"/>
          <w:color w:val="000000"/>
          <w:sz w:val="28"/>
        </w:rPr>
        <w:t xml:space="preserve">–  </w:t>
      </w:r>
      <w:r>
        <w:rPr>
          <w:rStyle w:val="Style_6_ch"/>
          <w:color w:val="000000"/>
          <w:sz w:val="28"/>
        </w:rPr>
        <w:fldChar w:fldCharType="begin"/>
      </w:r>
      <w:r>
        <w:rPr>
          <w:rStyle w:val="Style_6_ch"/>
          <w:color w:val="000000"/>
          <w:sz w:val="28"/>
        </w:rPr>
        <w:instrText>HYPERLINK "https://ru.wikipedia.org/wiki/%D0%A1%D0%B5%D0%B2%D0%B5%D1%80%D1%81%D0%BA%D0%B8%D0%B9_%D0%94%D0%BE%D0%BD%D0%B5%D1%86"</w:instrText>
      </w:r>
      <w:r>
        <w:rPr>
          <w:rStyle w:val="Style_6_ch"/>
          <w:color w:val="000000"/>
          <w:sz w:val="28"/>
        </w:rPr>
        <w:fldChar w:fldCharType="separate"/>
      </w:r>
      <w:r>
        <w:rPr>
          <w:rStyle w:val="Style_6_ch"/>
          <w:color w:val="000000"/>
          <w:sz w:val="28"/>
        </w:rPr>
        <w:t>Северский Донец</w:t>
      </w:r>
      <w:r>
        <w:rPr>
          <w:rStyle w:val="Style_6_ch"/>
          <w:color w:val="000000"/>
          <w:sz w:val="28"/>
        </w:rPr>
        <w:fldChar w:fldCharType="end"/>
      </w:r>
      <w:r>
        <w:rPr>
          <w:rStyle w:val="Style_6_ch"/>
          <w:color w:val="000000"/>
          <w:sz w:val="28"/>
        </w:rPr>
        <w:t xml:space="preserve">, а </w:t>
      </w:r>
      <w:r>
        <w:rPr>
          <w:rStyle w:val="Style_6_ch"/>
          <w:color w:val="000000"/>
          <w:sz w:val="28"/>
        </w:rPr>
        <w:t>также </w:t>
      </w:r>
      <w:r>
        <w:rPr>
          <w:rStyle w:val="Style_6_ch"/>
          <w:color w:val="000000"/>
          <w:sz w:val="28"/>
        </w:rPr>
        <w:fldChar w:fldCharType="begin"/>
      </w:r>
      <w:r>
        <w:rPr>
          <w:rStyle w:val="Style_6_ch"/>
          <w:color w:val="000000"/>
          <w:sz w:val="28"/>
        </w:rPr>
        <w:instrText>HYPERLINK "https://ru.wikipedia.org/wiki/%D0%9C%D0%B0%D0%BD%D1%8B%D1%87"</w:instrText>
      </w:r>
      <w:r>
        <w:rPr>
          <w:rStyle w:val="Style_6_ch"/>
          <w:color w:val="000000"/>
          <w:sz w:val="28"/>
        </w:rPr>
        <w:fldChar w:fldCharType="separate"/>
      </w:r>
      <w:r>
        <w:rPr>
          <w:rStyle w:val="Style_6_ch"/>
          <w:color w:val="000000"/>
          <w:sz w:val="28"/>
        </w:rPr>
        <w:t>Маныч</w:t>
      </w:r>
      <w:r>
        <w:rPr>
          <w:rStyle w:val="Style_6_ch"/>
          <w:color w:val="000000"/>
          <w:sz w:val="28"/>
        </w:rPr>
        <w:fldChar w:fldCharType="end"/>
      </w:r>
      <w:r>
        <w:rPr>
          <w:rStyle w:val="Style_6_ch"/>
          <w:color w:val="000000"/>
          <w:sz w:val="28"/>
        </w:rPr>
        <w:t> и </w:t>
      </w:r>
      <w:r>
        <w:rPr>
          <w:rStyle w:val="Style_6_ch"/>
          <w:color w:val="000000"/>
          <w:sz w:val="28"/>
        </w:rPr>
        <w:fldChar w:fldCharType="begin"/>
      </w:r>
      <w:r>
        <w:rPr>
          <w:rStyle w:val="Style_6_ch"/>
          <w:color w:val="000000"/>
          <w:sz w:val="28"/>
        </w:rPr>
        <w:instrText>HYPERLINK "https://ru.wikipedia.org/wiki/%D0%A1%D0%B0%D0%BB_(%D1%80%D0%B5%D0%BA%D0%B0)"</w:instrText>
      </w:r>
      <w:r>
        <w:rPr>
          <w:rStyle w:val="Style_6_ch"/>
          <w:color w:val="000000"/>
          <w:sz w:val="28"/>
        </w:rPr>
        <w:fldChar w:fldCharType="separate"/>
      </w:r>
      <w:r>
        <w:rPr>
          <w:rStyle w:val="Style_6_ch"/>
          <w:color w:val="000000"/>
          <w:sz w:val="28"/>
        </w:rPr>
        <w:t>Сал</w:t>
      </w:r>
      <w:r>
        <w:rPr>
          <w:rStyle w:val="Style_6_ch"/>
          <w:color w:val="000000"/>
          <w:sz w:val="28"/>
        </w:rPr>
        <w:fldChar w:fldCharType="end"/>
      </w:r>
      <w:r>
        <w:rPr>
          <w:rStyle w:val="Style_6_ch"/>
          <w:color w:val="000000"/>
          <w:sz w:val="28"/>
        </w:rPr>
        <w:t>, две последние создают разветвлённую сеть каналов. На западе область омывается </w:t>
      </w:r>
      <w:r>
        <w:rPr>
          <w:rStyle w:val="Style_6_ch"/>
          <w:color w:val="000000"/>
          <w:sz w:val="28"/>
        </w:rPr>
        <w:fldChar w:fldCharType="begin"/>
      </w:r>
      <w:r>
        <w:rPr>
          <w:rStyle w:val="Style_6_ch"/>
          <w:color w:val="000000"/>
          <w:sz w:val="28"/>
        </w:rPr>
        <w:instrText>HYPERLINK "https://ru.wikipedia.org/wiki/%D0%90%D0%B7%D0%BE%D0%B2%D1%81%D0%BA%D0%BE%D0%B5_%D0%BC%D0%BE%D1%80%D0%B5"</w:instrText>
      </w:r>
      <w:r>
        <w:rPr>
          <w:rStyle w:val="Style_6_ch"/>
          <w:color w:val="000000"/>
          <w:sz w:val="28"/>
        </w:rPr>
        <w:fldChar w:fldCharType="separate"/>
      </w:r>
      <w:r>
        <w:rPr>
          <w:rStyle w:val="Style_6_ch"/>
          <w:color w:val="000000"/>
          <w:sz w:val="28"/>
        </w:rPr>
        <w:t>Азовским морем</w:t>
      </w:r>
      <w:r>
        <w:rPr>
          <w:rStyle w:val="Style_6_ch"/>
          <w:color w:val="000000"/>
          <w:sz w:val="28"/>
        </w:rPr>
        <w:fldChar w:fldCharType="end"/>
      </w:r>
      <w:r>
        <w:rPr>
          <w:rStyle w:val="Style_6_ch"/>
          <w:color w:val="000000"/>
          <w:sz w:val="28"/>
        </w:rPr>
        <w:t> (</w:t>
      </w:r>
      <w:r>
        <w:rPr>
          <w:rStyle w:val="Style_6_ch"/>
          <w:color w:val="000000"/>
          <w:sz w:val="28"/>
        </w:rPr>
        <w:fldChar w:fldCharType="begin"/>
      </w:r>
      <w:r>
        <w:rPr>
          <w:rStyle w:val="Style_6_ch"/>
          <w:color w:val="000000"/>
          <w:sz w:val="28"/>
        </w:rPr>
        <w:instrText>HYPERLINK "https://ru.wikipedia.org/wiki/%D0%A2%D0%B0%D0%B3%D0%B0%D0%BD%D1%80%D0%BE%D0%B3%D1%81%D0%BA%D0%B8%D0%B9_%D0%B7%D0%B0%D0%BB%D0%B8%D0%B2"</w:instrText>
      </w:r>
      <w:r>
        <w:rPr>
          <w:rStyle w:val="Style_6_ch"/>
          <w:color w:val="000000"/>
          <w:sz w:val="28"/>
        </w:rPr>
        <w:fldChar w:fldCharType="separate"/>
      </w:r>
      <w:r>
        <w:rPr>
          <w:rStyle w:val="Style_6_ch"/>
          <w:color w:val="000000"/>
          <w:sz w:val="28"/>
        </w:rPr>
        <w:t>Таганрогский залив</w:t>
      </w:r>
      <w:r>
        <w:rPr>
          <w:rStyle w:val="Style_6_ch"/>
          <w:color w:val="000000"/>
          <w:sz w:val="28"/>
        </w:rPr>
        <w:fldChar w:fldCharType="end"/>
      </w:r>
      <w:r>
        <w:rPr>
          <w:rStyle w:val="Style_6_ch"/>
          <w:color w:val="000000"/>
          <w:sz w:val="28"/>
        </w:rPr>
        <w:t>), на востоке имеется крупное </w:t>
      </w:r>
      <w:r>
        <w:rPr>
          <w:rStyle w:val="Style_6_ch"/>
          <w:color w:val="000000"/>
          <w:sz w:val="28"/>
        </w:rPr>
        <w:fldChar w:fldCharType="begin"/>
      </w:r>
      <w:r>
        <w:rPr>
          <w:rStyle w:val="Style_6_ch"/>
          <w:color w:val="000000"/>
          <w:sz w:val="28"/>
        </w:rPr>
        <w:instrText>HYPERLINK "https://ru.wikipedia.org/wiki/%D0%A6%D0%B8%D0%BC%D0%BB%D1%8F%D0%BD%D1%81%D0%BA%D0%BE%D0%B5_%D0%B2%D0%BE%D0%B4%D0%BE%D1%85%D1%80%D0%B0%D0%BD%D0%B8%D0%BB%D0%B8%D1%89%D0%B5"</w:instrText>
      </w:r>
      <w:r>
        <w:rPr>
          <w:rStyle w:val="Style_6_ch"/>
          <w:color w:val="000000"/>
          <w:sz w:val="28"/>
        </w:rPr>
        <w:fldChar w:fldCharType="separate"/>
      </w:r>
      <w:r>
        <w:rPr>
          <w:rStyle w:val="Style_6_ch"/>
          <w:color w:val="000000"/>
          <w:sz w:val="28"/>
        </w:rPr>
        <w:t>Цимлянское водохранилище</w:t>
      </w:r>
      <w:r>
        <w:rPr>
          <w:rStyle w:val="Style_6_ch"/>
          <w:color w:val="000000"/>
          <w:sz w:val="28"/>
        </w:rPr>
        <w:fldChar w:fldCharType="end"/>
      </w:r>
      <w:r>
        <w:rPr>
          <w:rStyle w:val="Style_6_ch"/>
          <w:color w:val="000000"/>
          <w:sz w:val="28"/>
        </w:rPr>
        <w:t>, образованное </w:t>
      </w:r>
      <w:r>
        <w:rPr>
          <w:rStyle w:val="Style_6_ch"/>
          <w:color w:val="000000"/>
          <w:sz w:val="28"/>
        </w:rPr>
        <w:fldChar w:fldCharType="begin"/>
      </w:r>
      <w:r>
        <w:rPr>
          <w:rStyle w:val="Style_6_ch"/>
          <w:color w:val="000000"/>
          <w:sz w:val="28"/>
        </w:rPr>
        <w:instrText>HYPERLINK "https://ru.wikipedia.org/wiki/%D0%A6%D0%B8%D0%BC%D0%BB%D1%8F%D0%BD%D1%81%D0%BA%D0%B0%D1%8F_%D0%93%D0%AD%D0%A1"</w:instrText>
      </w:r>
      <w:r>
        <w:rPr>
          <w:rStyle w:val="Style_6_ch"/>
          <w:color w:val="000000"/>
          <w:sz w:val="28"/>
        </w:rPr>
        <w:fldChar w:fldCharType="separate"/>
      </w:r>
      <w:r>
        <w:rPr>
          <w:rStyle w:val="Style_6_ch"/>
          <w:color w:val="000000"/>
          <w:sz w:val="28"/>
        </w:rPr>
        <w:t>Цимлянской</w:t>
      </w:r>
      <w:r>
        <w:rPr>
          <w:rStyle w:val="Style_6_ch"/>
          <w:color w:val="000000"/>
          <w:sz w:val="28"/>
        </w:rPr>
        <w:fldChar w:fldCharType="end"/>
      </w:r>
      <w:r>
        <w:rPr>
          <w:rStyle w:val="Style_6_ch"/>
          <w:color w:val="000000"/>
          <w:sz w:val="28"/>
        </w:rPr>
        <w:t xml:space="preserve"> </w:t>
      </w:r>
      <w:r>
        <w:rPr>
          <w:rStyle w:val="Style_6_ch"/>
          <w:color w:val="000000"/>
          <w:sz w:val="28"/>
        </w:rPr>
        <w:fldChar w:fldCharType="begin"/>
      </w:r>
      <w:r>
        <w:rPr>
          <w:rStyle w:val="Style_6_ch"/>
          <w:color w:val="000000"/>
          <w:sz w:val="28"/>
        </w:rPr>
        <w:instrText>HYPERLINK "https://ru.wikipedia.org/wiki/%D0%A6%D0%B8%D0%BC%D0%BB%D1%8F%D0%BD%D1%81%D0%BA%D0%B0%D1%8F_%D0%93%D0%AD%D0%A1"</w:instrText>
      </w:r>
      <w:r>
        <w:rPr>
          <w:rStyle w:val="Style_6_ch"/>
          <w:color w:val="000000"/>
          <w:sz w:val="28"/>
        </w:rPr>
        <w:fldChar w:fldCharType="separate"/>
      </w:r>
      <w:r>
        <w:rPr>
          <w:rStyle w:val="Style_6_ch"/>
          <w:color w:val="000000"/>
          <w:sz w:val="28"/>
        </w:rPr>
        <w:t>ГЭС</w:t>
      </w:r>
      <w:r>
        <w:rPr>
          <w:rStyle w:val="Style_6_ch"/>
          <w:color w:val="000000"/>
          <w:sz w:val="28"/>
        </w:rPr>
        <w:fldChar w:fldCharType="end"/>
      </w:r>
      <w:r>
        <w:rPr>
          <w:rStyle w:val="Style_6_ch"/>
          <w:color w:val="000000"/>
          <w:sz w:val="28"/>
        </w:rPr>
        <w:t>.</w:t>
      </w:r>
    </w:p>
    <w:p w14:paraId="92000000">
      <w:pPr>
        <w:widowControl w:val="0"/>
        <w:ind w:firstLine="709" w:left="0"/>
        <w:jc w:val="both"/>
        <w:rPr>
          <w:color w:val="000000"/>
          <w:sz w:val="28"/>
        </w:rPr>
      </w:pPr>
      <w:r>
        <w:rPr>
          <w:rStyle w:val="Style_6_ch"/>
          <w:color w:val="000000"/>
          <w:sz w:val="28"/>
        </w:rPr>
        <w:t>Видовое богатство животного мира обусловлено значительным разнообразием ландшафтов степной зоны. Регион заселен не только представителями фауны типичных степей, но и древесной растительности, лугов, водных и околоводных сообществ, каменистых степей, песчаных массивов, меловых отложений и других биотопов. Разнообразие природных и ландшафтных условий Ростовской области также обеспечивает видовое многообразие охотничьей фауны.</w:t>
      </w:r>
    </w:p>
    <w:p w14:paraId="93000000">
      <w:pPr>
        <w:pStyle w:val="Style_5"/>
        <w:tabs>
          <w:tab w:leader="none" w:pos="284" w:val="left"/>
          <w:tab w:leader="none" w:pos="1134" w:val="left"/>
        </w:tabs>
        <w:ind w:firstLine="709" w:left="0"/>
        <w:outlineLvl w:val="0"/>
        <w:rPr>
          <w:rFonts w:ascii="Times New Roman" w:hAnsi="Times New Roman"/>
          <w:color w:val="FB290D"/>
          <w:sz w:val="28"/>
        </w:rPr>
      </w:pPr>
    </w:p>
    <w:p w14:paraId="94000000">
      <w:pPr>
        <w:pStyle w:val="Style_5"/>
        <w:tabs>
          <w:tab w:leader="none" w:pos="284" w:val="left"/>
          <w:tab w:leader="none" w:pos="1134" w:val="left"/>
        </w:tabs>
        <w:ind w:firstLine="709" w:left="0"/>
        <w:outlineLvl w:val="0"/>
        <w:rPr>
          <w:rFonts w:ascii="Times New Roman" w:hAnsi="Times New Roman"/>
          <w:color w:val="000000"/>
          <w:sz w:val="28"/>
        </w:rPr>
      </w:pPr>
      <w:r>
        <w:rPr>
          <w:rFonts w:ascii="Times New Roman" w:hAnsi="Times New Roman"/>
          <w:color w:val="000000"/>
          <w:sz w:val="28"/>
        </w:rPr>
        <w:t>1.3. Порядок подготовки документа об утверждении лимита добычи охотничьих ресурсов</w:t>
      </w:r>
    </w:p>
    <w:p w14:paraId="95000000">
      <w:pPr>
        <w:pStyle w:val="Style_5"/>
        <w:ind/>
        <w:jc w:val="left"/>
        <w:outlineLvl w:val="0"/>
        <w:rPr>
          <w:rFonts w:ascii="Times New Roman" w:hAnsi="Times New Roman"/>
          <w:color w:val="000000"/>
          <w:sz w:val="28"/>
        </w:rPr>
      </w:pPr>
    </w:p>
    <w:p w14:paraId="96000000">
      <w:pPr>
        <w:widowControl w:val="0"/>
        <w:ind w:firstLine="709" w:left="0"/>
        <w:jc w:val="both"/>
        <w:rPr>
          <w:color w:val="000000"/>
          <w:sz w:val="28"/>
        </w:rPr>
      </w:pPr>
      <w:r>
        <w:rPr>
          <w:color w:val="000000"/>
          <w:sz w:val="28"/>
        </w:rPr>
        <w:t xml:space="preserve">В целях реализации статьи 33 Федерального закона от 24.07.2009 № 209-ФЗ «Об охоте и о сохранении охотничьих ресурсов и о внесении изменений </w:t>
      </w:r>
      <w:r>
        <w:rPr>
          <w:color w:val="000000"/>
          <w:sz w:val="28"/>
        </w:rPr>
        <w:br/>
      </w:r>
      <w:r>
        <w:rPr>
          <w:color w:val="000000"/>
          <w:sz w:val="28"/>
        </w:rPr>
        <w:t xml:space="preserve">в отдельные законодательные акты Российской Федерации» (далее – Закон </w:t>
      </w:r>
      <w:r>
        <w:rPr>
          <w:color w:val="000000"/>
          <w:sz w:val="28"/>
        </w:rPr>
        <w:br/>
      </w:r>
      <w:r>
        <w:rPr>
          <w:color w:val="000000"/>
          <w:sz w:val="28"/>
        </w:rPr>
        <w:t xml:space="preserve">№ 209-ФЗ) и в соответствии с Положением о министерстве природных ресурсов и экологии Ростовской области, утвержденным постановлением Правительства Ростовской области от 30.04.2014 № 320, </w:t>
      </w:r>
      <w:r>
        <w:rPr>
          <w:color w:val="000000"/>
          <w:sz w:val="28"/>
        </w:rPr>
        <w:t>минприроды</w:t>
      </w:r>
      <w:r>
        <w:rPr>
          <w:color w:val="000000"/>
          <w:sz w:val="28"/>
        </w:rPr>
        <w:t xml:space="preserve"> Ростовской области является уполномоченным органом исполнительной власти Ростовской</w:t>
      </w:r>
      <w:r>
        <w:rPr>
          <w:color w:val="000000"/>
          <w:sz w:val="28"/>
        </w:rPr>
        <w:t xml:space="preserve"> области, </w:t>
      </w:r>
      <w:r>
        <w:rPr>
          <w:color w:val="000000"/>
          <w:sz w:val="28"/>
        </w:rPr>
        <w:t>осуществляющим</w:t>
      </w:r>
      <w:r>
        <w:rPr>
          <w:color w:val="000000"/>
          <w:sz w:val="28"/>
        </w:rPr>
        <w:t xml:space="preserve"> реализацию переданных отдельных государственных полномочий Российской Федерации в области охоты и сохранения охотничьих ресурсов.</w:t>
      </w:r>
    </w:p>
    <w:p w14:paraId="97000000">
      <w:pPr>
        <w:widowControl w:val="0"/>
        <w:ind w:firstLine="709" w:left="0"/>
        <w:jc w:val="both"/>
        <w:rPr>
          <w:color w:val="000000"/>
          <w:sz w:val="28"/>
        </w:rPr>
      </w:pPr>
      <w:r>
        <w:rPr>
          <w:color w:val="000000"/>
          <w:sz w:val="28"/>
        </w:rPr>
        <w:t xml:space="preserve">Согласно статье 35 Федерального закона от 24.04.1995 № 52-ФЗ </w:t>
      </w:r>
      <w:r>
        <w:rPr>
          <w:color w:val="000000"/>
          <w:sz w:val="28"/>
        </w:rPr>
        <w:br/>
      </w:r>
      <w:r>
        <w:rPr>
          <w:color w:val="000000"/>
          <w:sz w:val="28"/>
        </w:rPr>
        <w:t>«О животном мире» (далее – Закон № 52-ФЗ) пользование животным миром осуществляется с соблюдением федеральных и региональных лимитов и нормативов, разрабатываемых в соответствии с настоящим Федеральным законом, иными законами и другими нормативными правовыми актами Российской Федерации, а также законами и другими нормативными правовыми актами субъектов Российской Федерации.</w:t>
      </w:r>
    </w:p>
    <w:p w14:paraId="98000000">
      <w:pPr>
        <w:widowControl w:val="0"/>
        <w:ind w:firstLine="709" w:left="0"/>
        <w:jc w:val="both"/>
        <w:rPr>
          <w:color w:val="000000"/>
          <w:sz w:val="28"/>
        </w:rPr>
      </w:pPr>
      <w:r>
        <w:rPr>
          <w:color w:val="000000"/>
          <w:sz w:val="28"/>
        </w:rPr>
        <w:t>Приказ</w:t>
      </w:r>
      <w:r>
        <w:rPr>
          <w:color w:val="000000"/>
          <w:sz w:val="28"/>
        </w:rPr>
        <w:t>ом</w:t>
      </w:r>
      <w:r>
        <w:rPr>
          <w:color w:val="000000"/>
          <w:sz w:val="28"/>
        </w:rPr>
        <w:t xml:space="preserve"> Минприроды России от 24.07.2020 № 477</w:t>
      </w:r>
      <w:r>
        <w:rPr>
          <w:b w:val="1"/>
          <w:color w:val="000000"/>
          <w:sz w:val="28"/>
        </w:rPr>
        <w:t xml:space="preserve"> </w:t>
      </w:r>
      <w:r>
        <w:rPr>
          <w:b w:val="1"/>
          <w:color w:val="000000"/>
          <w:sz w:val="28"/>
        </w:rPr>
        <w:br/>
      </w:r>
      <w:r>
        <w:rPr>
          <w:color w:val="000000"/>
          <w:sz w:val="28"/>
        </w:rPr>
        <w:t xml:space="preserve">«Об утверждении Правил охоты» и </w:t>
      </w:r>
      <w:r>
        <w:rPr>
          <w:color w:val="000000"/>
          <w:sz w:val="28"/>
        </w:rPr>
        <w:t xml:space="preserve">Распоряжением Губернатора Ростовской области от 07.03.2013 № 35 </w:t>
      </w:r>
      <w:r>
        <w:rPr>
          <w:color w:val="000000"/>
          <w:sz w:val="28"/>
        </w:rPr>
        <w:t xml:space="preserve">«Об </w:t>
      </w:r>
      <w:r>
        <w:rPr>
          <w:color w:val="000000"/>
          <w:sz w:val="28"/>
        </w:rPr>
        <w:t xml:space="preserve">определении видов разрешенной охоты и параметров осуществления охоты </w:t>
      </w:r>
      <w:r>
        <w:rPr>
          <w:color w:val="000000"/>
          <w:sz w:val="28"/>
        </w:rPr>
        <w:t>на территории Ростовской области, за исключением особо охраняемых природных территорий федерального значения»</w:t>
      </w:r>
      <w:r>
        <w:rPr>
          <w:color w:val="000000"/>
          <w:sz w:val="28"/>
        </w:rPr>
        <w:t xml:space="preserve"> </w:t>
      </w:r>
      <w:r>
        <w:rPr>
          <w:color w:val="000000"/>
          <w:sz w:val="28"/>
        </w:rPr>
        <w:t>установлены</w:t>
      </w:r>
      <w:r>
        <w:rPr>
          <w:color w:val="000000"/>
          <w:sz w:val="28"/>
        </w:rPr>
        <w:t xml:space="preserve"> виды разрешенной охоты и параметров осуществления охоты на территории Ростовской области, </w:t>
      </w:r>
      <w:r>
        <w:rPr>
          <w:color w:val="000000"/>
          <w:sz w:val="28"/>
        </w:rPr>
        <w:t xml:space="preserve">за исключением особо охраняемых природных территорий федерального значения. Согласно документу спортивная и любительская охота не осуществляется </w:t>
      </w:r>
      <w:r>
        <w:rPr>
          <w:color w:val="000000"/>
          <w:sz w:val="28"/>
        </w:rPr>
        <w:t xml:space="preserve">на территории ООПТ и установленных зон охраны общедоступных и закрепленных охотничьих угодий. </w:t>
      </w:r>
    </w:p>
    <w:p w14:paraId="99000000">
      <w:pPr>
        <w:widowControl w:val="0"/>
        <w:ind w:firstLine="709" w:left="0"/>
        <w:jc w:val="both"/>
        <w:rPr>
          <w:color w:val="000000"/>
          <w:sz w:val="28"/>
        </w:rPr>
      </w:pPr>
      <w:r>
        <w:rPr>
          <w:color w:val="000000"/>
          <w:sz w:val="28"/>
        </w:rPr>
        <w:t xml:space="preserve">В соответствии со статьей 6 Закона № 52-ФЗ лимиты добычи охотничьих ресурсов подлежат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охраны и использования объектов животного мира и среды их обитания. Частью 4 статьи 24 Закона № 209-ФЗ определен перечень охотничьих ресурсов, лимит добычи которых устанавливается по согласованию </w:t>
      </w:r>
      <w:r>
        <w:rPr>
          <w:color w:val="000000"/>
          <w:sz w:val="28"/>
        </w:rPr>
        <w:br/>
      </w:r>
      <w:r>
        <w:rPr>
          <w:color w:val="000000"/>
          <w:sz w:val="28"/>
        </w:rPr>
        <w:t>с уполномоченным федеральным органом исполнительной власти.</w:t>
      </w:r>
    </w:p>
    <w:p w14:paraId="9A000000">
      <w:pPr>
        <w:widowControl w:val="0"/>
        <w:ind w:firstLine="709" w:left="0"/>
        <w:jc w:val="both"/>
        <w:rPr>
          <w:color w:val="000000"/>
          <w:sz w:val="28"/>
        </w:rPr>
      </w:pPr>
      <w:r>
        <w:rPr>
          <w:color w:val="000000"/>
          <w:sz w:val="28"/>
        </w:rPr>
        <w:t xml:space="preserve">Во исполнение статьи 24 Закона № 209-ФЗ </w:t>
      </w:r>
      <w:r>
        <w:rPr>
          <w:color w:val="000000"/>
          <w:sz w:val="28"/>
        </w:rPr>
        <w:t>минприроды</w:t>
      </w:r>
      <w:r>
        <w:rPr>
          <w:color w:val="000000"/>
          <w:sz w:val="28"/>
        </w:rPr>
        <w:t xml:space="preserve"> Ростовской области устанавливаются по согласованию с уполномоченным федеральным органом исполнительной власти лимиты и квоты добычи – лося, оленя европейского, косули евро</w:t>
      </w:r>
      <w:r>
        <w:rPr>
          <w:rStyle w:val="Style_4_ch"/>
          <w:color w:val="000000"/>
          <w:sz w:val="28"/>
        </w:rPr>
        <w:t xml:space="preserve">пейской, оленя пятнистого, лани, барсука на территории Ростовской области, </w:t>
      </w:r>
      <w:r>
        <w:rPr>
          <w:rStyle w:val="Style_4_ch"/>
          <w:color w:val="000000"/>
          <w:sz w:val="28"/>
        </w:rPr>
        <w:br/>
      </w:r>
      <w:r>
        <w:rPr>
          <w:rStyle w:val="Style_4_ch"/>
          <w:color w:val="000000"/>
          <w:sz w:val="28"/>
        </w:rPr>
        <w:t>за исключ</w:t>
      </w:r>
      <w:r>
        <w:rPr>
          <w:rStyle w:val="Style_4_ch"/>
          <w:color w:val="000000"/>
          <w:sz w:val="28"/>
        </w:rPr>
        <w:t xml:space="preserve">ением охотничьих ресурсов, находящихся на ООПТ. </w:t>
      </w:r>
    </w:p>
    <w:p w14:paraId="9B000000">
      <w:pPr>
        <w:pStyle w:val="Style_5"/>
        <w:widowControl w:val="0"/>
        <w:ind w:firstLine="709" w:left="0"/>
        <w:jc w:val="both"/>
        <w:outlineLvl w:val="0"/>
        <w:rPr>
          <w:rFonts w:ascii="Times New Roman" w:hAnsi="Times New Roman"/>
          <w:b w:val="0"/>
          <w:color w:val="000000"/>
          <w:sz w:val="28"/>
        </w:rPr>
      </w:pPr>
      <w:r>
        <w:rPr>
          <w:rStyle w:val="Style_4_ch"/>
          <w:rFonts w:ascii="Times New Roman" w:hAnsi="Times New Roman"/>
          <w:b w:val="0"/>
          <w:color w:val="000000"/>
          <w:sz w:val="28"/>
        </w:rPr>
        <w:t>Лимит добычи каждого вида охотничьих ресурсов в целом по Ростовской области с указанием, при н</w:t>
      </w:r>
      <w:r>
        <w:rPr>
          <w:rStyle w:val="Style_4_ch"/>
          <w:rFonts w:ascii="Times New Roman" w:hAnsi="Times New Roman"/>
          <w:b w:val="0"/>
          <w:color w:val="000000"/>
          <w:sz w:val="28"/>
        </w:rPr>
        <w:t>еобходимости, их пола и возраста, определяется как сумма квот добычи охотничьих</w:t>
      </w:r>
      <w:r>
        <w:rPr>
          <w:rStyle w:val="Style_4_ch"/>
          <w:rFonts w:ascii="Times New Roman" w:hAnsi="Times New Roman"/>
          <w:b w:val="0"/>
          <w:color w:val="000000"/>
          <w:sz w:val="28"/>
        </w:rPr>
        <w:t xml:space="preserve"> ресурсов в закрепленных охотничьих угодьях и квот добычи охотничьих ресурсов в общедоступных охотничьих угодьях.</w:t>
      </w:r>
    </w:p>
    <w:p w14:paraId="9C000000">
      <w:pPr>
        <w:widowControl w:val="0"/>
        <w:ind w:firstLine="709" w:left="0"/>
        <w:jc w:val="both"/>
        <w:rPr>
          <w:color w:val="000000"/>
          <w:sz w:val="28"/>
        </w:rPr>
      </w:pPr>
      <w:r>
        <w:rPr>
          <w:rStyle w:val="Style_4_ch"/>
          <w:color w:val="000000"/>
          <w:sz w:val="28"/>
        </w:rPr>
        <w:t>При исчислении лимита добычи охотничьих ресурсов учитывается численность охотничьих ресурсов и динамика ее измен</w:t>
      </w:r>
      <w:r>
        <w:rPr>
          <w:color w:val="000000"/>
          <w:sz w:val="28"/>
        </w:rPr>
        <w:t xml:space="preserve">ения, распространение охотничьих ресурсов и размещение их в среде обитания, состояние охотничьих ресурсов. </w:t>
      </w:r>
    </w:p>
    <w:p w14:paraId="9D000000">
      <w:pPr>
        <w:pStyle w:val="Style_5"/>
        <w:widowControl w:val="0"/>
        <w:ind w:firstLine="709" w:left="0"/>
        <w:jc w:val="both"/>
        <w:outlineLvl w:val="0"/>
        <w:rPr>
          <w:rFonts w:ascii="Times New Roman" w:hAnsi="Times New Roman"/>
          <w:b w:val="0"/>
          <w:color w:val="000000"/>
          <w:sz w:val="28"/>
        </w:rPr>
      </w:pPr>
      <w:r>
        <w:rPr>
          <w:rFonts w:ascii="Times New Roman" w:hAnsi="Times New Roman"/>
          <w:b w:val="0"/>
          <w:color w:val="000000"/>
          <w:sz w:val="28"/>
        </w:rPr>
        <w:t>Принимая во внимание особенности проведения учетных работ, численность диких копытных животных, барсука определяется отдельно на каждой исследуемой территории путем суммирования численности конкретного вида животного, определенной во всех группах категорий среды обитания на исследуемой территории.</w:t>
      </w:r>
    </w:p>
    <w:p w14:paraId="9E000000">
      <w:pPr>
        <w:pStyle w:val="Style_5"/>
        <w:widowControl w:val="0"/>
        <w:ind w:firstLine="709" w:left="0"/>
        <w:jc w:val="both"/>
        <w:outlineLvl w:val="0"/>
        <w:rPr>
          <w:rFonts w:ascii="Times New Roman" w:hAnsi="Times New Roman"/>
          <w:b w:val="0"/>
          <w:color w:val="000000"/>
          <w:sz w:val="28"/>
        </w:rPr>
      </w:pPr>
      <w:r>
        <w:rPr>
          <w:rFonts w:ascii="Times New Roman" w:hAnsi="Times New Roman"/>
          <w:b w:val="0"/>
          <w:color w:val="000000"/>
          <w:sz w:val="28"/>
        </w:rPr>
        <w:t>Таким образом, учет численности диких копытных животных, барсука рассчитывается для всей территории области.</w:t>
      </w:r>
    </w:p>
    <w:p w14:paraId="9F000000">
      <w:pPr>
        <w:widowControl w:val="0"/>
        <w:ind w:firstLine="709" w:left="0"/>
        <w:jc w:val="both"/>
        <w:rPr>
          <w:color w:val="000000"/>
          <w:sz w:val="28"/>
        </w:rPr>
      </w:pPr>
      <w:r>
        <w:rPr>
          <w:color w:val="000000"/>
          <w:sz w:val="28"/>
        </w:rPr>
        <w:t xml:space="preserve">Лимит добычи охотничьих ресурсов исчисляется на основе </w:t>
      </w:r>
      <w:r>
        <w:rPr>
          <w:color w:val="000000"/>
          <w:sz w:val="28"/>
        </w:rPr>
        <w:fldChar w:fldCharType="begin"/>
      </w:r>
      <w:r>
        <w:rPr>
          <w:color w:val="000000"/>
          <w:sz w:val="28"/>
        </w:rPr>
        <w:instrText>HYPERLINK "consultantplus://offline/main?base=LAW;n=110584;fld=134;dst=100012"</w:instrText>
      </w:r>
      <w:r>
        <w:rPr>
          <w:color w:val="000000"/>
          <w:sz w:val="28"/>
        </w:rPr>
        <w:fldChar w:fldCharType="separate"/>
      </w:r>
      <w:r>
        <w:rPr>
          <w:color w:val="000000"/>
          <w:sz w:val="28"/>
        </w:rPr>
        <w:t>нормативов</w:t>
      </w:r>
      <w:r>
        <w:rPr>
          <w:color w:val="000000"/>
          <w:sz w:val="28"/>
        </w:rPr>
        <w:fldChar w:fldCharType="end"/>
      </w:r>
      <w:r>
        <w:rPr>
          <w:color w:val="000000"/>
          <w:sz w:val="28"/>
        </w:rPr>
        <w:t xml:space="preserve"> допустимого изъятия охотничьих ресурсов, утвержденных Приказом Минприроды России от 25.11.2020 № 49 «Об утверждении нормативов допустимого изъятия охотничьих ресурсов, нормативов биотехнических мероприятий и о признании утратившими силу приказа Министерства природных ресурсов и экологии Российской Федерации от 25 ноября 2020 г. № 965» (далее – Приказ № 49). </w:t>
      </w:r>
    </w:p>
    <w:p w14:paraId="A0000000">
      <w:pPr>
        <w:widowControl w:val="0"/>
        <w:ind w:firstLine="709" w:left="0"/>
        <w:jc w:val="both"/>
        <w:rPr>
          <w:color w:val="000000"/>
          <w:sz w:val="28"/>
        </w:rPr>
      </w:pPr>
      <w:r>
        <w:rPr>
          <w:color w:val="000000"/>
          <w:sz w:val="28"/>
        </w:rPr>
        <w:t>Согласно Приказу № 49 норматив допустимого изъятия копытных животных в возрасте до 1 года, без разделения по половому признаку, устанавливается для охотничьих ресурсов: лось, олень европейский, лань, олень пятнистый – не менее 20%, косуля европейская – не менее 30% от квоты добычи.</w:t>
      </w:r>
      <w:r>
        <w:rPr>
          <w:color w:val="000000"/>
          <w:sz w:val="28"/>
        </w:rPr>
        <w:t xml:space="preserve"> </w:t>
      </w:r>
      <w:r>
        <w:rPr>
          <w:color w:val="000000"/>
          <w:sz w:val="28"/>
        </w:rPr>
        <w:t xml:space="preserve">Норматив допустимого </w:t>
      </w:r>
      <w:r>
        <w:rPr>
          <w:color w:val="000000"/>
          <w:sz w:val="28"/>
        </w:rPr>
        <w:t xml:space="preserve">изъятия взрослых самцов для видов охотничьих ресурсов: лось, олень европейский, </w:t>
      </w:r>
      <w:r>
        <w:rPr>
          <w:color w:val="000000"/>
          <w:sz w:val="28"/>
        </w:rPr>
        <w:t>лань, олень пятнистый, косуля европейская во время гона устанавливается не более 15 % от квоты добычи.</w:t>
      </w:r>
    </w:p>
    <w:p w14:paraId="A1000000">
      <w:pPr>
        <w:pStyle w:val="Style_5"/>
        <w:widowControl w:val="0"/>
        <w:ind w:firstLine="709" w:left="0"/>
        <w:jc w:val="both"/>
        <w:outlineLvl w:val="0"/>
        <w:rPr>
          <w:rFonts w:ascii="Times New Roman" w:hAnsi="Times New Roman"/>
          <w:b w:val="0"/>
          <w:color w:val="000000"/>
          <w:sz w:val="28"/>
        </w:rPr>
      </w:pPr>
      <w:r>
        <w:rPr>
          <w:rFonts w:ascii="Times New Roman" w:hAnsi="Times New Roman"/>
          <w:b w:val="0"/>
          <w:color w:val="000000"/>
          <w:sz w:val="28"/>
        </w:rPr>
        <w:t>Согласно Приказу Минприроды России от 27.11.2020 № 981 «Об утверждении порядка принятия документа об утверждении лимита добычи охотничьих ресурсов, внесения в него изменений и требований к его содержанию» (далее – Приказ № 981)</w:t>
      </w:r>
      <w:r>
        <w:rPr>
          <w:rStyle w:val="Style_5_ch"/>
          <w:rFonts w:ascii="Times New Roman" w:hAnsi="Times New Roman"/>
          <w:b w:val="0"/>
          <w:color w:val="000000"/>
          <w:sz w:val="28"/>
        </w:rPr>
        <w:t xml:space="preserve"> квота добычи устанавливается для каждого закрепленного и общедоступного охотничьего угодья, в также для каждой иной территории для каждого вида охотничьих ресурсов в соответствии с заявкой, предоставленной юридическим лицом и индивидуальным</w:t>
      </w:r>
      <w:r>
        <w:rPr>
          <w:rStyle w:val="Style_5_ch"/>
          <w:rFonts w:ascii="Times New Roman" w:hAnsi="Times New Roman"/>
          <w:b w:val="0"/>
          <w:color w:val="000000"/>
          <w:sz w:val="28"/>
        </w:rPr>
        <w:t xml:space="preserve"> предпринимателем, </w:t>
      </w:r>
      <w:r>
        <w:rPr>
          <w:rStyle w:val="Style_5_ch"/>
          <w:rFonts w:ascii="Times New Roman" w:hAnsi="Times New Roman"/>
          <w:b w:val="0"/>
          <w:color w:val="000000"/>
          <w:sz w:val="28"/>
        </w:rPr>
        <w:t>заключившими</w:t>
      </w:r>
      <w:r>
        <w:rPr>
          <w:rStyle w:val="Style_5_ch"/>
          <w:rFonts w:ascii="Times New Roman" w:hAnsi="Times New Roman"/>
          <w:b w:val="0"/>
          <w:color w:val="000000"/>
          <w:sz w:val="28"/>
        </w:rPr>
        <w:t xml:space="preserve"> </w:t>
      </w:r>
      <w:r>
        <w:rPr>
          <w:rStyle w:val="Style_5_ch"/>
          <w:rFonts w:ascii="Times New Roman" w:hAnsi="Times New Roman"/>
          <w:b w:val="0"/>
          <w:color w:val="000000"/>
          <w:sz w:val="28"/>
        </w:rPr>
        <w:t>охотхозяйственные</w:t>
      </w:r>
      <w:r>
        <w:rPr>
          <w:rStyle w:val="Style_5_ch"/>
          <w:rFonts w:ascii="Times New Roman" w:hAnsi="Times New Roman"/>
          <w:b w:val="0"/>
          <w:color w:val="000000"/>
          <w:sz w:val="28"/>
        </w:rPr>
        <w:t xml:space="preserve"> соглашения. Квота добычи рассчитывается в пределах установленных нормативов допустимого изъятия на основании данных о численности заявленного вида охотничьих ресурсов. При подготовке Проекта лимита используются данные </w:t>
      </w:r>
      <w:r>
        <w:rPr>
          <w:rStyle w:val="Style_5_ch"/>
          <w:rFonts w:ascii="Times New Roman" w:hAnsi="Times New Roman"/>
          <w:b w:val="0"/>
          <w:color w:val="000000"/>
          <w:sz w:val="28"/>
        </w:rPr>
        <w:br/>
      </w:r>
      <w:r>
        <w:rPr>
          <w:rStyle w:val="Style_5_ch"/>
          <w:rFonts w:ascii="Times New Roman" w:hAnsi="Times New Roman"/>
          <w:b w:val="0"/>
          <w:color w:val="000000"/>
          <w:sz w:val="28"/>
        </w:rPr>
        <w:t>о численности охотничьих ресурсов на 1 апреля текущего года по данным государственного мониторинга охотничьих ресурсов и среды их обитания.</w:t>
      </w:r>
    </w:p>
    <w:p w14:paraId="A2000000">
      <w:pPr>
        <w:pStyle w:val="Style_5"/>
        <w:widowControl w:val="0"/>
        <w:ind w:firstLine="709" w:left="0"/>
        <w:jc w:val="both"/>
        <w:outlineLvl w:val="0"/>
        <w:rPr>
          <w:rFonts w:ascii="Times New Roman" w:hAnsi="Times New Roman"/>
          <w:b w:val="0"/>
          <w:color w:val="000000"/>
          <w:sz w:val="28"/>
        </w:rPr>
      </w:pPr>
      <w:r>
        <w:rPr>
          <w:rStyle w:val="Style_5_ch"/>
          <w:rFonts w:ascii="Times New Roman" w:hAnsi="Times New Roman"/>
          <w:b w:val="0"/>
          <w:color w:val="000000"/>
          <w:sz w:val="28"/>
        </w:rPr>
        <w:t xml:space="preserve">Минприроды Ростовской области подготавливает документ об утверждении лимита и квот добычи охотничьих ресурсов на территории Ростовской области </w:t>
      </w:r>
      <w:r>
        <w:rPr>
          <w:rStyle w:val="Style_5_ch"/>
          <w:rFonts w:ascii="Times New Roman" w:hAnsi="Times New Roman"/>
          <w:b w:val="0"/>
          <w:color w:val="000000"/>
          <w:sz w:val="28"/>
        </w:rPr>
        <w:br/>
      </w:r>
      <w:r>
        <w:rPr>
          <w:rStyle w:val="Style_5_ch"/>
          <w:rFonts w:ascii="Times New Roman" w:hAnsi="Times New Roman"/>
          <w:b w:val="0"/>
          <w:color w:val="000000"/>
          <w:sz w:val="28"/>
        </w:rPr>
        <w:t xml:space="preserve">в соответствии с порядком, установленным Приказом № 981. Указанным приказом также утверждена форма проектов лимита и квот добычи охотничьих ресурсов, </w:t>
      </w:r>
      <w:r>
        <w:rPr>
          <w:rStyle w:val="Style_5_ch"/>
          <w:rFonts w:ascii="Times New Roman" w:hAnsi="Times New Roman"/>
          <w:b w:val="0"/>
          <w:color w:val="000000"/>
          <w:sz w:val="28"/>
        </w:rPr>
        <w:br/>
      </w:r>
      <w:r>
        <w:rPr>
          <w:rStyle w:val="Style_5_ch"/>
          <w:rFonts w:ascii="Times New Roman" w:hAnsi="Times New Roman"/>
          <w:b w:val="0"/>
          <w:color w:val="000000"/>
          <w:sz w:val="28"/>
        </w:rPr>
        <w:t xml:space="preserve">в том числе копытных животных и барсука. </w:t>
      </w:r>
    </w:p>
    <w:p w14:paraId="A3000000">
      <w:pPr>
        <w:widowControl w:val="0"/>
        <w:tabs>
          <w:tab w:leader="none" w:pos="2980" w:val="left"/>
          <w:tab w:leader="none" w:pos="5172" w:val="center"/>
        </w:tabs>
        <w:ind w:firstLine="709" w:left="0"/>
        <w:jc w:val="both"/>
        <w:rPr>
          <w:b w:val="0"/>
          <w:color w:val="000000"/>
          <w:sz w:val="28"/>
        </w:rPr>
      </w:pPr>
      <w:r>
        <w:rPr>
          <w:rStyle w:val="Style_5_ch"/>
          <w:rFonts w:ascii="Times New Roman" w:hAnsi="Times New Roman"/>
          <w:b w:val="0"/>
          <w:color w:val="000000"/>
          <w:sz w:val="28"/>
        </w:rPr>
        <w:t xml:space="preserve">Проект документа с планируемыми лимитами и квотами добычи охотничьих ресурсов подлежит государственной экологической экспертизе и согласованию </w:t>
      </w:r>
      <w:r>
        <w:rPr>
          <w:rStyle w:val="Style_5_ch"/>
          <w:rFonts w:ascii="Times New Roman" w:hAnsi="Times New Roman"/>
          <w:b w:val="0"/>
          <w:color w:val="000000"/>
          <w:sz w:val="28"/>
        </w:rPr>
        <w:br/>
      </w:r>
      <w:r>
        <w:rPr>
          <w:rStyle w:val="Style_5_ch"/>
          <w:rFonts w:ascii="Times New Roman" w:hAnsi="Times New Roman"/>
          <w:b w:val="0"/>
          <w:color w:val="000000"/>
          <w:sz w:val="28"/>
        </w:rPr>
        <w:t>в Министерстве природных ресурсов и экологии Российской Федерации.</w:t>
      </w:r>
    </w:p>
    <w:p w14:paraId="A4000000">
      <w:pPr>
        <w:pStyle w:val="Style_5"/>
        <w:widowControl w:val="0"/>
        <w:ind w:firstLine="709" w:left="0"/>
        <w:jc w:val="both"/>
        <w:outlineLvl w:val="0"/>
        <w:rPr>
          <w:rFonts w:ascii="Times New Roman" w:hAnsi="Times New Roman"/>
          <w:b w:val="0"/>
          <w:color w:val="FB290D"/>
          <w:sz w:val="28"/>
        </w:rPr>
      </w:pPr>
      <w:r>
        <w:rPr>
          <w:rStyle w:val="Style_5_ch"/>
          <w:rFonts w:ascii="Times New Roman" w:hAnsi="Times New Roman"/>
          <w:b w:val="0"/>
          <w:color w:val="000000"/>
          <w:sz w:val="28"/>
        </w:rPr>
        <w:t xml:space="preserve">Лимит добычи охотничьих ресурсов утверждается для каждого субъекта Российской Федерации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в срок не позднее </w:t>
      </w:r>
      <w:r>
        <w:rPr>
          <w:rStyle w:val="Style_5_ch"/>
          <w:rFonts w:ascii="Times New Roman" w:hAnsi="Times New Roman"/>
          <w:b w:val="0"/>
          <w:color w:val="000000"/>
          <w:sz w:val="28"/>
        </w:rPr>
        <w:t>0</w:t>
      </w:r>
      <w:r>
        <w:rPr>
          <w:rStyle w:val="Style_5_ch"/>
          <w:rFonts w:ascii="Times New Roman" w:hAnsi="Times New Roman"/>
          <w:b w:val="0"/>
          <w:color w:val="000000"/>
          <w:sz w:val="28"/>
        </w:rPr>
        <w:t xml:space="preserve">1 августа текущего года на период до </w:t>
      </w:r>
      <w:r>
        <w:rPr>
          <w:rStyle w:val="Style_5_ch"/>
          <w:rFonts w:ascii="Times New Roman" w:hAnsi="Times New Roman"/>
          <w:b w:val="0"/>
          <w:color w:val="000000"/>
          <w:sz w:val="28"/>
        </w:rPr>
        <w:t>0</w:t>
      </w:r>
      <w:r>
        <w:rPr>
          <w:rStyle w:val="Style_5_ch"/>
          <w:rFonts w:ascii="Times New Roman" w:hAnsi="Times New Roman"/>
          <w:b w:val="0"/>
          <w:color w:val="000000"/>
          <w:sz w:val="28"/>
        </w:rPr>
        <w:t>1 августа следующего года.</w:t>
      </w:r>
    </w:p>
    <w:p w14:paraId="A5000000">
      <w:pPr>
        <w:ind w:firstLine="708" w:left="0"/>
        <w:jc w:val="center"/>
        <w:rPr>
          <w:color w:val="000000"/>
          <w:sz w:val="28"/>
        </w:rPr>
      </w:pPr>
    </w:p>
    <w:p w14:paraId="A6000000">
      <w:pPr>
        <w:pStyle w:val="Style_5"/>
        <w:ind/>
        <w:outlineLvl w:val="1"/>
        <w:rPr>
          <w:rFonts w:ascii="Times New Roman" w:hAnsi="Times New Roman"/>
          <w:color w:val="000000"/>
          <w:sz w:val="28"/>
        </w:rPr>
      </w:pPr>
      <w:r>
        <w:rPr>
          <w:rFonts w:ascii="Times New Roman" w:hAnsi="Times New Roman"/>
          <w:color w:val="000000"/>
          <w:sz w:val="28"/>
        </w:rPr>
        <w:t>1.4. Организация и проведение учётных работ. Методы проведения учёта.</w:t>
      </w:r>
    </w:p>
    <w:p w14:paraId="A7000000">
      <w:pPr>
        <w:pStyle w:val="Style_5"/>
        <w:ind/>
        <w:jc w:val="left"/>
        <w:outlineLvl w:val="1"/>
        <w:rPr>
          <w:rFonts w:ascii="Times New Roman" w:hAnsi="Times New Roman"/>
          <w:color w:val="000000"/>
          <w:sz w:val="28"/>
        </w:rPr>
      </w:pPr>
    </w:p>
    <w:p w14:paraId="A8000000">
      <w:pPr>
        <w:widowControl w:val="0"/>
        <w:ind w:firstLine="709" w:left="0"/>
        <w:jc w:val="both"/>
        <w:rPr>
          <w:color w:val="000000"/>
          <w:sz w:val="28"/>
        </w:rPr>
      </w:pPr>
      <w:r>
        <w:rPr>
          <w:color w:val="000000"/>
          <w:sz w:val="28"/>
        </w:rPr>
        <w:t>В соответствии с приказом Минприроды России от 27.07.2021 № 512 «</w:t>
      </w:r>
      <w:r>
        <w:rPr>
          <w:sz w:val="28"/>
        </w:rPr>
        <w:t>Об утверждении Порядка осуществления государственного мониторинга охотничьих ресурсов и среды их обитания и применения его данных и о признании утратившим силу приказа Министерства природных ресурсов и экологии Российской Федерации от 25 ноября 2020 г. № 964»</w:t>
      </w:r>
      <w:r>
        <w:rPr>
          <w:color w:val="000000"/>
          <w:sz w:val="28"/>
        </w:rPr>
        <w:t xml:space="preserve"> учетные работы на территории </w:t>
      </w:r>
      <w:r>
        <w:rPr>
          <w:color w:val="000000"/>
          <w:sz w:val="28"/>
        </w:rPr>
        <w:t>общедоступных охотничьих угодий Ростовской области</w:t>
      </w:r>
      <w:r>
        <w:t xml:space="preserve">, </w:t>
      </w:r>
      <w:r>
        <w:rPr>
          <w:sz w:val="28"/>
        </w:rPr>
        <w:t xml:space="preserve">за исключением особо охраняемых природных территорий федерального значения, осуществляются </w:t>
      </w:r>
      <w:r>
        <w:rPr>
          <w:color w:val="000000"/>
          <w:sz w:val="28"/>
        </w:rPr>
        <w:t xml:space="preserve">специалистами </w:t>
      </w:r>
      <w:r>
        <w:rPr>
          <w:color w:val="000000"/>
          <w:sz w:val="28"/>
        </w:rPr>
        <w:t>минприроды</w:t>
      </w:r>
      <w:r>
        <w:rPr>
          <w:color w:val="000000"/>
          <w:sz w:val="28"/>
        </w:rPr>
        <w:t xml:space="preserve"> Ростовской области,</w:t>
      </w:r>
      <w:r>
        <w:rPr>
          <w:sz w:val="28"/>
        </w:rPr>
        <w:t xml:space="preserve"> уполномоченным в области охоты и сохранения охотничьих ресурсов.</w:t>
      </w:r>
    </w:p>
    <w:p w14:paraId="A9000000">
      <w:pPr>
        <w:widowControl w:val="0"/>
        <w:ind w:firstLine="709" w:left="0"/>
        <w:jc w:val="both"/>
        <w:rPr>
          <w:color w:val="000000"/>
          <w:sz w:val="28"/>
        </w:rPr>
      </w:pPr>
      <w:r>
        <w:rPr>
          <w:sz w:val="28"/>
        </w:rPr>
        <w:t>В закрепленных охотничьих угодьях (кроме территорий</w:t>
      </w:r>
      <w:r>
        <w:rPr>
          <w:sz w:val="28"/>
        </w:rPr>
        <w:t xml:space="preserve"> закрепленных охотничьих угодий, в которых пользование охотничьими ресурсами осуществляется юридическими лицами и индивидуальными предпринимателями на основании долгосрочных лицензий на пользование объектами животного мира),</w:t>
      </w:r>
      <w:r>
        <w:rPr>
          <w:sz w:val="28"/>
        </w:rPr>
        <w:t xml:space="preserve">  юридическими лицами, индивидуальными предпринимателями, заключившими охотхозяйственные соглашения. </w:t>
      </w:r>
    </w:p>
    <w:p w14:paraId="AA000000">
      <w:pPr>
        <w:widowControl w:val="0"/>
        <w:ind w:firstLine="709" w:left="0"/>
        <w:jc w:val="both"/>
        <w:rPr>
          <w:color w:val="000000"/>
          <w:sz w:val="28"/>
        </w:rPr>
      </w:pPr>
      <w:r>
        <w:rPr>
          <w:sz w:val="28"/>
        </w:rPr>
        <w:t xml:space="preserve"> В закрепленных охотничьих угодьях, в которых пользование охотничьими ресурсами осуществляется юридическими лицами и индивидуальными предпринимателями на основании долгосрочных лицензий на пользование объектами животного мира, - указанными юридическими лицами и индивидуальными предпринимателями </w:t>
      </w:r>
      <w:r>
        <w:rPr>
          <w:color w:val="000000"/>
          <w:sz w:val="28"/>
        </w:rPr>
        <w:t xml:space="preserve">при участии специалистов </w:t>
      </w:r>
      <w:r>
        <w:rPr>
          <w:color w:val="000000"/>
          <w:sz w:val="28"/>
        </w:rPr>
        <w:t>минприроды</w:t>
      </w:r>
      <w:r>
        <w:rPr>
          <w:color w:val="000000"/>
          <w:sz w:val="28"/>
        </w:rPr>
        <w:t xml:space="preserve"> Ростовской области, уполномоченными наблюдать</w:t>
      </w:r>
      <w:r>
        <w:rPr>
          <w:color w:val="000000"/>
          <w:sz w:val="28"/>
        </w:rPr>
        <w:t xml:space="preserve"> за качеством проводимых </w:t>
      </w:r>
      <w:r>
        <w:rPr>
          <w:color w:val="000000"/>
          <w:sz w:val="28"/>
        </w:rPr>
        <w:t>охотпользователями</w:t>
      </w:r>
      <w:r>
        <w:rPr>
          <w:color w:val="000000"/>
          <w:sz w:val="28"/>
        </w:rPr>
        <w:t xml:space="preserve"> учетов. </w:t>
      </w:r>
    </w:p>
    <w:p w14:paraId="AB000000">
      <w:pPr>
        <w:widowControl w:val="0"/>
        <w:ind w:firstLine="709" w:left="0"/>
        <w:jc w:val="both"/>
        <w:rPr>
          <w:color w:val="000000"/>
          <w:sz w:val="28"/>
        </w:rPr>
      </w:pPr>
      <w:r>
        <w:rPr>
          <w:color w:val="000000"/>
          <w:sz w:val="28"/>
        </w:rPr>
        <w:t xml:space="preserve">Учеты диких копытных животных были проведены в январе – марте 2024 года на территории всех </w:t>
      </w:r>
      <w:r>
        <w:rPr>
          <w:color w:val="000000"/>
          <w:sz w:val="28"/>
        </w:rPr>
        <w:t>охотугодий</w:t>
      </w:r>
      <w:r>
        <w:rPr>
          <w:color w:val="000000"/>
          <w:sz w:val="28"/>
        </w:rPr>
        <w:t xml:space="preserve">, включая ООПТ регионального значения. </w:t>
      </w:r>
    </w:p>
    <w:p w14:paraId="AC000000">
      <w:pPr>
        <w:widowControl w:val="0"/>
        <w:ind w:firstLine="709" w:left="0"/>
        <w:jc w:val="both"/>
        <w:rPr>
          <w:color w:val="000000"/>
          <w:sz w:val="28"/>
        </w:rPr>
      </w:pPr>
      <w:r>
        <w:rPr>
          <w:color w:val="000000"/>
          <w:sz w:val="28"/>
        </w:rPr>
        <w:t xml:space="preserve">До 2022 года учет численности диких копытных животных осуществлялся </w:t>
      </w:r>
      <w:r>
        <w:rPr>
          <w:color w:val="000000"/>
          <w:sz w:val="28"/>
        </w:rPr>
        <w:br/>
      </w:r>
      <w:r>
        <w:rPr>
          <w:color w:val="000000"/>
          <w:sz w:val="28"/>
        </w:rPr>
        <w:t xml:space="preserve">в соответствии с Руководством по учету охотничьих зверей на площадках методом прогона, одобренных научно-техническим советом Минсельхоза России </w:t>
      </w:r>
      <w:r>
        <w:rPr>
          <w:color w:val="000000"/>
          <w:sz w:val="28"/>
        </w:rPr>
        <w:br/>
      </w:r>
      <w:r>
        <w:rPr>
          <w:color w:val="000000"/>
          <w:sz w:val="28"/>
        </w:rPr>
        <w:t>от 18.09.2008 (протокол № 3). В 2024 году применены положения</w:t>
      </w:r>
      <w:r>
        <w:rPr>
          <w:rStyle w:val="Style_7_ch"/>
          <w:color w:val="000000"/>
          <w:sz w:val="28"/>
        </w:rPr>
        <w:t xml:space="preserve"> Методики учета</w:t>
      </w:r>
      <w:r>
        <w:rPr>
          <w:color w:val="000000"/>
          <w:sz w:val="28"/>
        </w:rPr>
        <w:t xml:space="preserve"> численности охотничьих ресурсов методом шумового прогона (далее – шумовой прогон, методика), утвержденной приказом ФГБУ «ФНИЦ Охота» от 14.11.2022</w:t>
      </w:r>
      <w:r>
        <w:br/>
      </w:r>
      <w:r>
        <w:rPr>
          <w:color w:val="000000"/>
          <w:sz w:val="28"/>
        </w:rPr>
        <w:t>№ 74.</w:t>
      </w:r>
    </w:p>
    <w:p w14:paraId="AD000000">
      <w:pPr>
        <w:widowControl w:val="0"/>
        <w:ind w:firstLine="709" w:left="0"/>
        <w:jc w:val="both"/>
        <w:rPr>
          <w:color w:val="000000"/>
          <w:sz w:val="28"/>
        </w:rPr>
      </w:pPr>
      <w:r>
        <w:rPr>
          <w:color w:val="000000"/>
          <w:sz w:val="28"/>
        </w:rPr>
        <w:t xml:space="preserve">Шумовой прогон проводится на исследуемых территориях в субъектах Российской Федерации, входящих в состав Южного федерального округа, </w:t>
      </w:r>
      <w:r>
        <w:rPr>
          <w:color w:val="000000"/>
          <w:sz w:val="28"/>
        </w:rPr>
        <w:br/>
      </w:r>
      <w:r>
        <w:rPr>
          <w:color w:val="000000"/>
          <w:sz w:val="28"/>
        </w:rPr>
        <w:t>в Калининградской области, Республике Дагестан и Ставропольском крае, а также на исследуемых территориях в других субъектах Российской Федерации, где в силу неблагоприятных погодных условий текущего года снежный покров неустойчив или отсутствует.</w:t>
      </w:r>
    </w:p>
    <w:p w14:paraId="AE000000">
      <w:pPr>
        <w:widowControl w:val="0"/>
        <w:ind w:firstLine="709" w:left="0"/>
        <w:jc w:val="both"/>
        <w:rPr>
          <w:b w:val="1"/>
          <w:color w:val="000000"/>
          <w:sz w:val="28"/>
        </w:rPr>
      </w:pPr>
      <w:r>
        <w:rPr>
          <w:color w:val="000000"/>
          <w:sz w:val="28"/>
        </w:rPr>
        <w:t>К исследуемым территориям относятся отдельные закрепленные и общедоступные охотничьи угодья, каждое из которых расположено в единых границах, а также иные территории, являющиеся средой обитания охотничьих ресурсов (не являющиеся охотничьими угодьями, в том числе особо охраняемые природные территории регионального значения) (далее – иная территория), каждая из которых также расположена в единых границах. Если закрепленное, общедоступное охотничье угодье, иная территория состоят из нескольких участков, расположенных не в единых границах, то каждый участок охотничьего угодья, участок иной территории (далее – участок закрепленного охотничьего угодья, участок общедоступного охотничьего угодья, участок иной территории соответственно) рассматривается как отдельная исследуемая территория.</w:t>
      </w:r>
    </w:p>
    <w:p w14:paraId="AF000000">
      <w:pPr>
        <w:widowControl w:val="0"/>
        <w:ind w:firstLine="709" w:left="0"/>
        <w:jc w:val="both"/>
        <w:rPr>
          <w:color w:val="000000"/>
          <w:sz w:val="28"/>
        </w:rPr>
      </w:pPr>
      <w:r>
        <w:rPr>
          <w:color w:val="000000"/>
          <w:sz w:val="28"/>
        </w:rPr>
        <w:t>Шумовой прогон включает планирование, про</w:t>
      </w:r>
      <w:r>
        <w:rPr>
          <w:color w:val="000000"/>
          <w:sz w:val="28"/>
        </w:rPr>
        <w:t xml:space="preserve">ведение полевых работ и </w:t>
      </w:r>
      <w:r>
        <w:rPr>
          <w:color w:val="000000"/>
          <w:sz w:val="28"/>
        </w:rPr>
        <w:t>расчет численности охотничьих ресурсов на учетных площадках в границах иссл</w:t>
      </w:r>
      <w:r>
        <w:rPr>
          <w:rStyle w:val="Style_6_ch"/>
          <w:color w:val="000000"/>
          <w:sz w:val="28"/>
        </w:rPr>
        <w:t>едуемой территории.</w:t>
      </w:r>
    </w:p>
    <w:p w14:paraId="B0000000">
      <w:pPr>
        <w:widowControl w:val="0"/>
        <w:ind w:firstLine="709" w:left="0"/>
        <w:jc w:val="both"/>
        <w:rPr>
          <w:color w:val="000000"/>
          <w:sz w:val="28"/>
        </w:rPr>
      </w:pPr>
      <w:r>
        <w:rPr>
          <w:rStyle w:val="Style_6_ch"/>
          <w:color w:val="000000"/>
          <w:sz w:val="28"/>
        </w:rPr>
        <w:t xml:space="preserve">В целом, принцип проведения учетов в обеих методиках сходен (используется метод шумового прогона). Однако имеются различия в части общего определения численности диких копытных животных. Ранее прогонные площадки закладывались в пригодной зоне обитания охотничьих </w:t>
      </w:r>
      <w:r>
        <w:rPr>
          <w:rStyle w:val="Style_6_ch"/>
          <w:color w:val="000000"/>
          <w:sz w:val="28"/>
        </w:rPr>
        <w:t>ресурсов</w:t>
      </w:r>
      <w:r>
        <w:rPr>
          <w:rStyle w:val="Style_6_ch"/>
          <w:color w:val="000000"/>
          <w:sz w:val="28"/>
        </w:rPr>
        <w:t xml:space="preserve"> и общий расчет численности производился на пригодную площадь обитания. Новая методика предполагает закладку прогонных площадок на всей территории </w:t>
      </w:r>
      <w:r>
        <w:rPr>
          <w:rStyle w:val="Style_6_ch"/>
          <w:color w:val="000000"/>
          <w:sz w:val="28"/>
        </w:rPr>
        <w:t>охотугодья</w:t>
      </w:r>
      <w:r>
        <w:rPr>
          <w:rStyle w:val="Style_6_ch"/>
          <w:color w:val="000000"/>
          <w:sz w:val="28"/>
        </w:rPr>
        <w:t xml:space="preserve"> последующей экстраполяцией данных в расчетах на всю исследуемую территорию.</w:t>
      </w:r>
    </w:p>
    <w:p w14:paraId="B1000000">
      <w:pPr>
        <w:widowControl w:val="0"/>
        <w:ind w:firstLine="709" w:left="0"/>
        <w:jc w:val="both"/>
        <w:rPr>
          <w:color w:val="000000"/>
          <w:sz w:val="28"/>
        </w:rPr>
      </w:pPr>
      <w:r>
        <w:rPr>
          <w:color w:val="000000"/>
          <w:sz w:val="28"/>
        </w:rPr>
        <w:t>Учеты численности барсука на территории области проводились по жилым норам и поселениям в весенний период текущего года</w:t>
      </w:r>
      <w:r>
        <w:rPr>
          <w:color w:val="000000"/>
          <w:sz w:val="28"/>
        </w:rPr>
        <w:t>, которые наносятся на карту охотхозяйств</w:t>
      </w:r>
      <w:r>
        <w:rPr>
          <w:color w:val="000000"/>
          <w:sz w:val="28"/>
        </w:rPr>
        <w:t xml:space="preserve"> (метод, отработанный в течение 30 лет).</w:t>
      </w:r>
    </w:p>
    <w:p w14:paraId="B2000000">
      <w:pPr>
        <w:widowControl w:val="0"/>
        <w:ind w:firstLine="709" w:left="0"/>
        <w:jc w:val="both"/>
        <w:rPr>
          <w:color w:val="000000"/>
          <w:sz w:val="28"/>
        </w:rPr>
      </w:pPr>
      <w:r>
        <w:rPr>
          <w:color w:val="000000"/>
          <w:sz w:val="28"/>
        </w:rPr>
        <w:t>В отсутствии методики учета численности шакала его численность определялась по наблюдениям егерей в закрепленных и общедоступных охотничьих угодьях.</w:t>
      </w:r>
    </w:p>
    <w:p w14:paraId="B3000000">
      <w:pPr>
        <w:widowControl w:val="0"/>
        <w:ind w:firstLine="709" w:left="0"/>
        <w:jc w:val="both"/>
        <w:rPr>
          <w:color w:val="000000"/>
          <w:sz w:val="28"/>
        </w:rPr>
      </w:pPr>
      <w:r>
        <w:rPr>
          <w:color w:val="000000"/>
          <w:sz w:val="28"/>
        </w:rPr>
        <w:t>Учет численности волка проводился в соответствии с Методическими указаниями от 1987 года по учету волка методом картирования участков обитания по наблюдениям (встречи с волками и наличие следов их жизнедеятельности).</w:t>
      </w:r>
    </w:p>
    <w:p w14:paraId="B4000000">
      <w:pPr>
        <w:ind w:firstLine="0" w:left="540"/>
        <w:jc w:val="center"/>
        <w:outlineLvl w:val="1"/>
        <w:rPr>
          <w:b w:val="1"/>
          <w:color w:val="FB290D"/>
          <w:sz w:val="28"/>
        </w:rPr>
      </w:pPr>
    </w:p>
    <w:p w14:paraId="B5000000">
      <w:pPr>
        <w:ind/>
        <w:jc w:val="center"/>
        <w:rPr>
          <w:b w:val="1"/>
          <w:color w:val="000000"/>
          <w:sz w:val="28"/>
        </w:rPr>
      </w:pPr>
      <w:r>
        <w:rPr>
          <w:b w:val="1"/>
          <w:color w:val="000000"/>
          <w:sz w:val="28"/>
        </w:rPr>
        <w:t>1.5. Характеристика мест обитания охотничьих ресурсов</w:t>
      </w:r>
    </w:p>
    <w:p w14:paraId="B6000000">
      <w:pPr>
        <w:ind/>
        <w:jc w:val="center"/>
        <w:rPr>
          <w:color w:val="000000"/>
          <w:sz w:val="28"/>
        </w:rPr>
      </w:pPr>
    </w:p>
    <w:p w14:paraId="B7000000">
      <w:pPr>
        <w:widowControl w:val="0"/>
        <w:ind w:firstLine="709" w:left="0"/>
        <w:jc w:val="both"/>
        <w:rPr>
          <w:color w:val="000000"/>
          <w:sz w:val="28"/>
        </w:rPr>
      </w:pPr>
      <w:r>
        <w:rPr>
          <w:color w:val="000000"/>
          <w:sz w:val="28"/>
        </w:rPr>
        <w:t xml:space="preserve">Структура охотничьих угодий Ростовской области включает </w:t>
      </w:r>
      <w:r>
        <w:rPr>
          <w:color w:val="000000"/>
        </w:rPr>
        <w:br/>
      </w:r>
      <w:r>
        <w:rPr>
          <w:color w:val="000000"/>
          <w:sz w:val="28"/>
        </w:rPr>
        <w:t xml:space="preserve">210 закрепленных охотничьих угодий и 46 участков общедоступных охотничьих угодий на территории 43 муниципальных районов. Общая площадь охотничьих угодий составляет 9 479,3 тыс. га, в том числе закрепленные охотничьи угодья – 7 166,3 тыс. га, общедоступные охотничьи угодья – 2 313,0 тыс. га. Виды деятельности в сфере охотничьего хозяйства осуществляют 65 </w:t>
      </w:r>
      <w:r>
        <w:rPr>
          <w:color w:val="000000"/>
          <w:sz w:val="28"/>
        </w:rPr>
        <w:t>охотпользователей</w:t>
      </w:r>
      <w:r>
        <w:rPr>
          <w:color w:val="000000"/>
          <w:sz w:val="28"/>
        </w:rPr>
        <w:t>.</w:t>
      </w:r>
    </w:p>
    <w:p w14:paraId="B8000000">
      <w:pPr>
        <w:widowControl w:val="0"/>
        <w:ind w:firstLine="709" w:left="0"/>
        <w:jc w:val="both"/>
        <w:rPr>
          <w:color w:val="000000"/>
          <w:sz w:val="28"/>
        </w:rPr>
      </w:pPr>
      <w:r>
        <w:rPr>
          <w:color w:val="000000"/>
          <w:sz w:val="28"/>
        </w:rPr>
        <w:t xml:space="preserve">В связи с утверждением схемы размещения, использования и охраны охотничьих угодий на территории Ростовской области, утвержденной Указом </w:t>
      </w:r>
      <w:r>
        <w:rPr>
          <w:color w:val="000000"/>
          <w:sz w:val="28"/>
        </w:rPr>
        <w:t xml:space="preserve">Губернатора Ростовской области от 08.12.2016 № 171-У, </w:t>
      </w:r>
      <w:r>
        <w:rPr>
          <w:color w:val="000000"/>
          <w:sz w:val="28"/>
        </w:rPr>
        <w:t>охотпользователями</w:t>
      </w:r>
      <w:r>
        <w:rPr>
          <w:color w:val="000000"/>
          <w:sz w:val="28"/>
        </w:rPr>
        <w:t xml:space="preserve"> ведется работа по разработке и уточнению внутрихозяйственных </w:t>
      </w:r>
      <w:r>
        <w:rPr>
          <w:color w:val="000000"/>
          <w:sz w:val="28"/>
        </w:rPr>
        <w:t>охотустройств</w:t>
      </w:r>
      <w:r>
        <w:rPr>
          <w:color w:val="000000"/>
          <w:sz w:val="28"/>
        </w:rPr>
        <w:t>, что приводит к корректировке пригодных площадей обитания по видам охотничьих ресурсов, в том числе диким копытным животным, барсуку.</w:t>
      </w:r>
    </w:p>
    <w:p w14:paraId="B9000000">
      <w:pPr>
        <w:widowControl w:val="0"/>
        <w:ind w:firstLine="709" w:left="0"/>
        <w:jc w:val="both"/>
        <w:rPr>
          <w:color w:val="000000"/>
          <w:sz w:val="28"/>
        </w:rPr>
      </w:pPr>
      <w:r>
        <w:rPr>
          <w:color w:val="000000"/>
          <w:sz w:val="28"/>
        </w:rPr>
        <w:t xml:space="preserve">В границах Ростовской области места обитания диких копытных животных приурочены к естественным и искусственно созданным лесам, а также поймам рек. Наиболее продуктивными местами обитания диких копытных животных являются пойменные и </w:t>
      </w:r>
      <w:r>
        <w:rPr>
          <w:color w:val="000000"/>
          <w:sz w:val="28"/>
        </w:rPr>
        <w:t>байрачные</w:t>
      </w:r>
      <w:r>
        <w:rPr>
          <w:color w:val="000000"/>
          <w:sz w:val="28"/>
        </w:rPr>
        <w:t xml:space="preserve"> леса с преобладанием в породном составе </w:t>
      </w:r>
      <w:r>
        <w:rPr>
          <w:color w:val="000000"/>
          <w:sz w:val="28"/>
        </w:rPr>
        <w:t>старовозрастных</w:t>
      </w:r>
      <w:r>
        <w:rPr>
          <w:color w:val="000000"/>
          <w:sz w:val="28"/>
        </w:rPr>
        <w:t xml:space="preserve"> продуктивных дубняков (влажные и травянистые дубравы), с участками пойменных лугов и полей, которые повышают мозаичность угодий. Здесь складываются благоприятные условия для обитания лося, оленя европейского, оленя пятнистого, лани, косули европейской и барсука.</w:t>
      </w:r>
    </w:p>
    <w:p w14:paraId="BA000000">
      <w:pPr>
        <w:widowControl w:val="0"/>
        <w:ind w:firstLine="709" w:left="0"/>
        <w:jc w:val="both"/>
        <w:rPr>
          <w:color w:val="000000"/>
          <w:sz w:val="28"/>
        </w:rPr>
      </w:pPr>
      <w:r>
        <w:rPr>
          <w:color w:val="000000"/>
          <w:sz w:val="28"/>
        </w:rPr>
        <w:t xml:space="preserve">Наименее продуктивны средневозрастные и </w:t>
      </w:r>
      <w:r>
        <w:rPr>
          <w:color w:val="000000"/>
          <w:sz w:val="28"/>
        </w:rPr>
        <w:t>старовозрастные</w:t>
      </w:r>
      <w:r>
        <w:rPr>
          <w:color w:val="000000"/>
          <w:sz w:val="28"/>
        </w:rPr>
        <w:t xml:space="preserve"> насаждения сосны крымской и обыкновенной на сухих песчаных почвах (сосняки сухие лишайниковые). Эти угодья копытные осваивают в основном в зимний период при наличии глубоких снегов и наста в лиственных лесах.</w:t>
      </w:r>
    </w:p>
    <w:p w14:paraId="BB000000">
      <w:pPr>
        <w:widowControl w:val="0"/>
        <w:ind w:firstLine="709" w:left="0"/>
        <w:jc w:val="both"/>
        <w:rPr>
          <w:color w:val="000000"/>
          <w:sz w:val="28"/>
        </w:rPr>
      </w:pPr>
      <w:r>
        <w:rPr>
          <w:color w:val="000000"/>
          <w:sz w:val="28"/>
        </w:rPr>
        <w:t xml:space="preserve">Обитают копытные также и в травянистых пойменных комплексах низовий Дона и долины </w:t>
      </w:r>
      <w:r>
        <w:rPr>
          <w:color w:val="000000"/>
          <w:sz w:val="28"/>
        </w:rPr>
        <w:t>Маныча</w:t>
      </w:r>
      <w:r>
        <w:rPr>
          <w:color w:val="000000"/>
          <w:sz w:val="28"/>
        </w:rPr>
        <w:t>. Здесь складываются благоприятные условия для обитания косули европейской.</w:t>
      </w:r>
    </w:p>
    <w:p w14:paraId="BC000000">
      <w:pPr>
        <w:widowControl w:val="0"/>
        <w:ind w:firstLine="709" w:left="0"/>
        <w:jc w:val="both"/>
        <w:rPr>
          <w:color w:val="000000"/>
          <w:sz w:val="28"/>
        </w:rPr>
      </w:pPr>
      <w:r>
        <w:rPr>
          <w:color w:val="000000"/>
          <w:sz w:val="28"/>
        </w:rPr>
        <w:t xml:space="preserve">Места постоянного обитания барсука приурочены к лесным насаждениям как естественного, так и искусственного происхождения в сочетании с луговыми и полевыми угодьями. </w:t>
      </w:r>
    </w:p>
    <w:p w14:paraId="BD000000">
      <w:pPr>
        <w:widowControl w:val="0"/>
        <w:ind w:firstLine="709" w:left="0"/>
        <w:jc w:val="both"/>
        <w:rPr>
          <w:color w:val="000000"/>
          <w:sz w:val="28"/>
        </w:rPr>
      </w:pPr>
      <w:r>
        <w:rPr>
          <w:color w:val="000000"/>
          <w:sz w:val="28"/>
        </w:rPr>
        <w:t>Сельхозугодья</w:t>
      </w:r>
      <w:r>
        <w:rPr>
          <w:color w:val="000000"/>
          <w:sz w:val="28"/>
        </w:rPr>
        <w:t xml:space="preserve"> (сенокосы, пастбища, поля, рисовые чеки) служат в основном кормовыми угодьями и посещаются копытными животными и барсуком </w:t>
      </w:r>
      <w:r>
        <w:rPr>
          <w:color w:val="000000"/>
          <w:sz w:val="28"/>
        </w:rPr>
        <w:br/>
      </w:r>
      <w:r>
        <w:rPr>
          <w:color w:val="000000"/>
          <w:sz w:val="28"/>
        </w:rPr>
        <w:t>в определенное время года, в основном в период активной вегетации травостоя либо в период созревания урожая.</w:t>
      </w:r>
    </w:p>
    <w:p w14:paraId="BE000000">
      <w:pPr>
        <w:ind w:firstLine="709" w:left="0"/>
        <w:jc w:val="both"/>
        <w:rPr>
          <w:color w:val="FB290D"/>
          <w:sz w:val="28"/>
        </w:rPr>
      </w:pPr>
    </w:p>
    <w:p w14:paraId="BF000000">
      <w:pPr>
        <w:ind/>
        <w:jc w:val="center"/>
        <w:rPr>
          <w:b w:val="1"/>
          <w:color w:val="000000"/>
          <w:sz w:val="28"/>
        </w:rPr>
      </w:pPr>
      <w:r>
        <w:rPr>
          <w:b w:val="1"/>
          <w:color w:val="000000"/>
          <w:sz w:val="28"/>
        </w:rPr>
        <w:t>1.6. Факторы, влияющие на популяции диких копытных животных и барсука</w:t>
      </w:r>
    </w:p>
    <w:p w14:paraId="C0000000">
      <w:pPr>
        <w:ind w:firstLine="720" w:left="0"/>
        <w:jc w:val="both"/>
        <w:rPr>
          <w:color w:val="000000"/>
          <w:sz w:val="28"/>
        </w:rPr>
      </w:pPr>
    </w:p>
    <w:p w14:paraId="C1000000">
      <w:pPr>
        <w:widowControl w:val="0"/>
        <w:ind w:firstLine="709" w:left="0"/>
        <w:jc w:val="both"/>
        <w:rPr>
          <w:color w:val="000000"/>
          <w:sz w:val="28"/>
        </w:rPr>
      </w:pPr>
      <w:r>
        <w:rPr>
          <w:color w:val="000000"/>
          <w:sz w:val="28"/>
        </w:rPr>
        <w:t xml:space="preserve">К основным факторам, которые могут оказать влияние на состояние популяции диких копытных животных, относятся климатические (погодные) условия и антропогенное воздействие. </w:t>
      </w:r>
    </w:p>
    <w:p w14:paraId="C2000000">
      <w:pPr>
        <w:widowControl w:val="0"/>
        <w:ind w:firstLine="709" w:left="0"/>
        <w:jc w:val="both"/>
        <w:rPr>
          <w:color w:val="000000"/>
          <w:sz w:val="28"/>
        </w:rPr>
      </w:pPr>
      <w:r>
        <w:rPr>
          <w:color w:val="000000"/>
          <w:sz w:val="28"/>
        </w:rPr>
        <w:t>К неблагоприятным погодным факторам относятся холодная дождливая весна и весенние заморозки в период отела копытных животных, наледи и насты при устойчивом снежном покрове, переп</w:t>
      </w:r>
      <w:r>
        <w:rPr>
          <w:color w:val="000000"/>
          <w:sz w:val="28"/>
        </w:rPr>
        <w:t xml:space="preserve">ады температур в зимний период </w:t>
      </w:r>
      <w:r>
        <w:rPr>
          <w:color w:val="000000"/>
          <w:sz w:val="28"/>
        </w:rPr>
        <w:t xml:space="preserve">при наличии снежного покрова с образованием ледяной корки, промерзание грунта при отсутствии снежного покрова; высокие температуры в безморозный период, засухи в летне-осенний период.  </w:t>
      </w:r>
    </w:p>
    <w:p w14:paraId="C3000000">
      <w:pPr>
        <w:widowControl w:val="0"/>
        <w:ind w:firstLine="709" w:left="0"/>
        <w:jc w:val="both"/>
        <w:rPr>
          <w:color w:val="000000"/>
          <w:sz w:val="28"/>
        </w:rPr>
      </w:pPr>
      <w:r>
        <w:rPr>
          <w:color w:val="000000"/>
          <w:sz w:val="28"/>
        </w:rPr>
        <w:t xml:space="preserve">Лесохозяйственные мероприятия, в том числе </w:t>
      </w:r>
      <w:r>
        <w:rPr>
          <w:color w:val="000000"/>
          <w:sz w:val="28"/>
        </w:rPr>
        <w:t>уходные</w:t>
      </w:r>
      <w:r>
        <w:rPr>
          <w:color w:val="000000"/>
          <w:sz w:val="28"/>
        </w:rPr>
        <w:t xml:space="preserve"> работы, а также лесные пожары, массовый сбор грибов и ягод в местах обитания диких копытных животных оказывают значительное негативное воздействие на популяции. Кроме того, отрицательное влияние оказывают хищные млекопитающие, в том числе бродячие собаки. </w:t>
      </w:r>
    </w:p>
    <w:p w14:paraId="C4000000">
      <w:pPr>
        <w:widowControl w:val="0"/>
        <w:ind w:firstLine="709" w:left="0"/>
        <w:jc w:val="both"/>
        <w:rPr>
          <w:color w:val="000000"/>
          <w:sz w:val="28"/>
        </w:rPr>
      </w:pPr>
      <w:r>
        <w:rPr>
          <w:color w:val="000000"/>
          <w:sz w:val="28"/>
        </w:rPr>
        <w:t xml:space="preserve">Положительными антропогенными факторами являются работы </w:t>
      </w:r>
      <w:r>
        <w:rPr>
          <w:color w:val="000000"/>
          <w:sz w:val="28"/>
        </w:rPr>
        <w:br/>
      </w:r>
      <w:r>
        <w:rPr>
          <w:color w:val="000000"/>
          <w:sz w:val="28"/>
        </w:rPr>
        <w:t xml:space="preserve">по </w:t>
      </w:r>
      <w:r>
        <w:rPr>
          <w:color w:val="000000"/>
          <w:sz w:val="28"/>
        </w:rPr>
        <w:t>лесовосстановлению</w:t>
      </w:r>
      <w:r>
        <w:rPr>
          <w:color w:val="000000"/>
          <w:sz w:val="28"/>
        </w:rPr>
        <w:t xml:space="preserve">, в том числе создание хвойных и лиственных насаждений, </w:t>
      </w:r>
      <w:r>
        <w:rPr>
          <w:color w:val="000000"/>
          <w:sz w:val="28"/>
        </w:rPr>
        <w:t>наличие посевов озимых зерновых и технических культур вблизи мест обитания диких копытных животных, увеличивающих кормовые возможности угодий.</w:t>
      </w:r>
    </w:p>
    <w:p w14:paraId="C5000000">
      <w:pPr>
        <w:widowControl w:val="0"/>
        <w:ind w:firstLine="709" w:left="0"/>
        <w:jc w:val="both"/>
        <w:rPr>
          <w:color w:val="000000"/>
          <w:sz w:val="28"/>
        </w:rPr>
      </w:pPr>
      <w:r>
        <w:rPr>
          <w:color w:val="000000"/>
          <w:sz w:val="28"/>
        </w:rPr>
        <w:t xml:space="preserve">Благоприятные метеорологические условия (положительные температуры при достаточном количестве осадков) создают условия для формирования кормовой базы как в естественном состоянии, так в случае </w:t>
      </w:r>
      <w:r>
        <w:rPr>
          <w:color w:val="000000"/>
          <w:sz w:val="28"/>
        </w:rPr>
        <w:t>агроландшафтов</w:t>
      </w:r>
      <w:r>
        <w:rPr>
          <w:color w:val="000000"/>
          <w:sz w:val="28"/>
        </w:rPr>
        <w:t xml:space="preserve">. При этом основным источником кормов для копытных животных в условиях </w:t>
      </w:r>
      <w:r>
        <w:rPr>
          <w:color w:val="000000"/>
          <w:sz w:val="28"/>
        </w:rPr>
        <w:t>агроландшафта</w:t>
      </w:r>
      <w:r>
        <w:rPr>
          <w:color w:val="000000"/>
          <w:sz w:val="28"/>
        </w:rPr>
        <w:t xml:space="preserve"> Ростовской области на протяжении большей части года являются поля сельскохозяйственных культур. </w:t>
      </w:r>
    </w:p>
    <w:p w14:paraId="C6000000">
      <w:pPr>
        <w:widowControl w:val="0"/>
        <w:ind w:firstLine="709" w:left="0"/>
        <w:jc w:val="both"/>
        <w:rPr>
          <w:color w:val="000000"/>
          <w:sz w:val="28"/>
        </w:rPr>
      </w:pPr>
      <w:r>
        <w:rPr>
          <w:color w:val="000000"/>
          <w:sz w:val="28"/>
          <w:highlight w:val="white"/>
        </w:rPr>
        <w:t>В теплое время года наиболее опасным явлением для кормовой базы являются периодически повторяющиеся засухи. В соответствии с данными Р</w:t>
      </w:r>
      <w:r>
        <w:rPr>
          <w:color w:val="000000"/>
          <w:sz w:val="28"/>
        </w:rPr>
        <w:t>егионального плана адаптации к изменениям климата в Ростовской области, утвержденного распоряжением Правительств</w:t>
      </w:r>
      <w:r>
        <w:rPr>
          <w:color w:val="000000"/>
          <w:sz w:val="28"/>
        </w:rPr>
        <w:t>а</w:t>
      </w:r>
      <w:r>
        <w:rPr>
          <w:color w:val="000000"/>
          <w:sz w:val="28"/>
        </w:rPr>
        <w:t xml:space="preserve"> Ростовской области</w:t>
      </w:r>
      <w:r>
        <w:rPr>
          <w:b w:val="1"/>
          <w:color w:val="000000"/>
          <w:sz w:val="28"/>
        </w:rPr>
        <w:t xml:space="preserve"> </w:t>
      </w:r>
      <w:r>
        <w:rPr>
          <w:color w:val="000000"/>
          <w:sz w:val="28"/>
        </w:rPr>
        <w:t xml:space="preserve">от 11.05.2022 № 285, </w:t>
      </w:r>
      <w:r>
        <w:rPr>
          <w:color w:val="000000"/>
          <w:sz w:val="28"/>
        </w:rPr>
        <w:br/>
      </w:r>
      <w:r>
        <w:rPr>
          <w:color w:val="000000"/>
          <w:sz w:val="28"/>
          <w:highlight w:val="white"/>
        </w:rPr>
        <w:t xml:space="preserve">в последние годы опасные атмосферные засухи наблюдались в 2001, 2006, 2007, 2010, 2012, 2013, 2015, 2018, 2020 годах. В переходный (осенне-весенний) период отмечаются заморозки. Ежегодно наблюдается </w:t>
      </w:r>
      <w:r>
        <w:rPr>
          <w:color w:val="000000"/>
          <w:sz w:val="28"/>
          <w:highlight w:val="white"/>
        </w:rPr>
        <w:t>чрезвычайная</w:t>
      </w:r>
      <w:r>
        <w:rPr>
          <w:color w:val="000000"/>
          <w:sz w:val="28"/>
          <w:highlight w:val="white"/>
        </w:rPr>
        <w:t xml:space="preserve"> </w:t>
      </w:r>
      <w:r>
        <w:rPr>
          <w:color w:val="000000"/>
          <w:sz w:val="28"/>
          <w:highlight w:val="white"/>
        </w:rPr>
        <w:t>пожароопасность</w:t>
      </w:r>
      <w:r>
        <w:rPr>
          <w:color w:val="000000"/>
          <w:sz w:val="28"/>
          <w:highlight w:val="white"/>
        </w:rPr>
        <w:t xml:space="preserve"> </w:t>
      </w:r>
      <w:r>
        <w:rPr>
          <w:color w:val="000000"/>
          <w:sz w:val="28"/>
          <w:highlight w:val="white"/>
        </w:rPr>
        <w:br/>
      </w:r>
      <w:r>
        <w:rPr>
          <w:color w:val="000000"/>
          <w:sz w:val="28"/>
          <w:highlight w:val="white"/>
        </w:rPr>
        <w:t xml:space="preserve">5-го класса с продолжительными периодами (от 50 до 100 дней). </w:t>
      </w:r>
    </w:p>
    <w:p w14:paraId="C7000000">
      <w:pPr>
        <w:widowControl w:val="0"/>
        <w:ind w:firstLine="709" w:left="0"/>
        <w:jc w:val="both"/>
        <w:rPr>
          <w:color w:val="000000"/>
          <w:sz w:val="28"/>
          <w:highlight w:val="white"/>
        </w:rPr>
      </w:pPr>
      <w:r>
        <w:rPr>
          <w:color w:val="000000"/>
          <w:sz w:val="28"/>
          <w:highlight w:val="white"/>
        </w:rPr>
        <w:t xml:space="preserve">В целом на территории Ростовской области, по данным наблюдений, </w:t>
      </w:r>
      <w:r>
        <w:rPr>
          <w:color w:val="000000"/>
          <w:sz w:val="28"/>
          <w:highlight w:val="white"/>
        </w:rPr>
        <w:br/>
      </w:r>
      <w:r>
        <w:rPr>
          <w:color w:val="000000"/>
          <w:sz w:val="28"/>
          <w:highlight w:val="white"/>
        </w:rPr>
        <w:t>за последние 50 лет отмечается общее потепление – 0,34</w:t>
      </w:r>
      <w:r>
        <w:rPr>
          <w:color w:val="000000"/>
          <w:sz w:val="28"/>
          <w:highlight w:val="white"/>
        </w:rPr>
        <w:t>°С</w:t>
      </w:r>
      <w:r>
        <w:rPr>
          <w:color w:val="000000"/>
          <w:sz w:val="28"/>
          <w:highlight w:val="white"/>
        </w:rPr>
        <w:t xml:space="preserve"> в среднем за год. Наиболее существенно оно в холодный период. В изменениях годовых минимумов, как и годовых максимумов температуры приземного воздуха, преобладает тенденция к их увеличению. Темпы повышения минимумов </w:t>
      </w:r>
      <w:r>
        <w:rPr>
          <w:color w:val="000000"/>
          <w:sz w:val="28"/>
          <w:highlight w:val="white"/>
        </w:rPr>
        <w:t>на большей части территории</w:t>
      </w:r>
      <w:r>
        <w:rPr>
          <w:color w:val="000000"/>
          <w:sz w:val="28"/>
          <w:highlight w:val="white"/>
        </w:rPr>
        <w:t xml:space="preserve"> области более выражены, чем для максимумов. В связи с этим отмечается небольшое уменьшение годового размаха температуры. В целом преобладает тенденция к уменьшению числа морозных дней (в среднем около </w:t>
      </w:r>
      <w:r>
        <w:rPr>
          <w:color w:val="000000"/>
          <w:sz w:val="28"/>
          <w:highlight w:val="white"/>
        </w:rPr>
        <w:br/>
      </w:r>
      <w:r>
        <w:rPr>
          <w:color w:val="000000"/>
          <w:sz w:val="28"/>
          <w:highlight w:val="white"/>
        </w:rPr>
        <w:t xml:space="preserve">4 дней за 10 лет) и числа дней с аномально низкими температурами. Число же дней </w:t>
      </w:r>
      <w:r>
        <w:rPr>
          <w:color w:val="000000"/>
          <w:sz w:val="28"/>
          <w:highlight w:val="white"/>
        </w:rPr>
        <w:br/>
      </w:r>
      <w:r>
        <w:rPr>
          <w:color w:val="000000"/>
          <w:sz w:val="28"/>
          <w:highlight w:val="white"/>
        </w:rPr>
        <w:t xml:space="preserve">с аномально высокими температурами, напротив, увеличивается в среднем на 2 дня за 10 лет, достигая на юго-востоке области 4 дней. </w:t>
      </w:r>
    </w:p>
    <w:p w14:paraId="C8000000">
      <w:pPr>
        <w:widowControl w:val="0"/>
        <w:ind w:firstLine="709" w:left="0"/>
        <w:jc w:val="both"/>
        <w:rPr>
          <w:color w:val="000000"/>
          <w:sz w:val="28"/>
          <w:highlight w:val="white"/>
        </w:rPr>
      </w:pPr>
      <w:r>
        <w:rPr>
          <w:color w:val="000000"/>
          <w:sz w:val="28"/>
          <w:highlight w:val="white"/>
        </w:rPr>
        <w:t>Таким образом, на территории Ростовской области многолетние тенденции изменений индексов экстремальности температуры согласуются с фактом глобального потепления: годовые минимумы и максимумы увеличиваются, размах между ними сокращается (минимумы увеличиваются быстрее максимумов), число дней с морозом уменьшается.</w:t>
      </w:r>
    </w:p>
    <w:p w14:paraId="C9000000">
      <w:pPr>
        <w:widowControl w:val="0"/>
        <w:ind w:firstLine="709" w:left="0"/>
        <w:jc w:val="both"/>
        <w:rPr>
          <w:color w:val="FB290D"/>
          <w:sz w:val="28"/>
        </w:rPr>
      </w:pPr>
      <w:r>
        <w:rPr>
          <w:color w:val="000000"/>
          <w:sz w:val="28"/>
        </w:rPr>
        <w:t xml:space="preserve">Климатические особенности, связанные с глобальным потеплением, подтверждаются характеристиками погодных условий на территории области. </w:t>
      </w:r>
      <w:r>
        <w:rPr>
          <w:color w:val="000000"/>
          <w:sz w:val="28"/>
        </w:rPr>
        <w:br/>
      </w:r>
      <w:r>
        <w:rPr>
          <w:color w:val="000000"/>
          <w:sz w:val="28"/>
        </w:rPr>
        <w:t xml:space="preserve">В частности, погодные условия 2023 года и начала 2024 года были относительно благоприятные, что выразилось в теплой осени и положительных температурах зимой. Благодаря достатку тепла и почвенной влаги были сформированы условия, способствующие вегетации растений и улучшению природных кормовых условия. </w:t>
      </w:r>
      <w:r>
        <w:rPr>
          <w:color w:val="000000"/>
          <w:sz w:val="28"/>
        </w:rPr>
        <w:t>Состояние естественной кормовой базы в 2023-2024 годах можно охарактеризовать как положительное, устойчивый травостой (в южных районах – зеленый) и веточный корм, желуди и дикие фрукты в достатке наблюдались в лесных массивах.</w:t>
      </w:r>
    </w:p>
    <w:p w14:paraId="CA000000">
      <w:pPr>
        <w:widowControl w:val="0"/>
        <w:ind w:firstLine="709" w:left="0"/>
        <w:jc w:val="both"/>
        <w:rPr>
          <w:color w:val="000000"/>
          <w:sz w:val="28"/>
        </w:rPr>
      </w:pPr>
      <w:r>
        <w:rPr>
          <w:color w:val="000000"/>
          <w:sz w:val="28"/>
        </w:rPr>
        <w:t>Зимний период наиболее сложный в жизни охотничьих ресурсов, в это в</w:t>
      </w:r>
      <w:r>
        <w:rPr>
          <w:color w:val="000000"/>
          <w:sz w:val="28"/>
        </w:rPr>
        <w:t xml:space="preserve">ремя кормовая емкость охотничьих угодий заметно ниже, чем в летний и осенний период, нивелировать действие этих отрицательных погодных факторов в некоторой степени позволяет проведение комплекса биотехнических мероприятий, в том числе </w:t>
      </w:r>
      <w:r>
        <w:rPr>
          <w:color w:val="000000"/>
          <w:sz w:val="28"/>
        </w:rPr>
        <w:t xml:space="preserve">подкормка животных и </w:t>
      </w:r>
      <w:r>
        <w:rPr>
          <w:color w:val="000000"/>
          <w:sz w:val="28"/>
        </w:rPr>
        <w:t>создание</w:t>
      </w:r>
      <w:r>
        <w:rPr>
          <w:color w:val="000000"/>
          <w:sz w:val="28"/>
        </w:rPr>
        <w:t xml:space="preserve"> кормовых полей.</w:t>
      </w:r>
    </w:p>
    <w:p w14:paraId="CB000000">
      <w:pPr>
        <w:widowControl w:val="0"/>
        <w:ind w:firstLine="709" w:left="0"/>
        <w:jc w:val="both"/>
        <w:rPr>
          <w:color w:val="000000"/>
          <w:sz w:val="28"/>
        </w:rPr>
      </w:pPr>
      <w:r>
        <w:rPr>
          <w:color w:val="000000"/>
          <w:sz w:val="28"/>
        </w:rPr>
        <w:t xml:space="preserve">Основная масса </w:t>
      </w:r>
      <w:r>
        <w:rPr>
          <w:color w:val="000000"/>
          <w:sz w:val="28"/>
        </w:rPr>
        <w:t>охотпользователей</w:t>
      </w:r>
      <w:r>
        <w:rPr>
          <w:color w:val="000000"/>
          <w:sz w:val="28"/>
        </w:rPr>
        <w:t xml:space="preserve">, за </w:t>
      </w:r>
      <w:r>
        <w:rPr>
          <w:color w:val="000000"/>
          <w:sz w:val="28"/>
        </w:rPr>
        <w:t>которыми</w:t>
      </w:r>
      <w:r>
        <w:rPr>
          <w:color w:val="000000"/>
          <w:sz w:val="28"/>
        </w:rPr>
        <w:t xml:space="preserve"> закреплены угодья, активно развивают направление по подкормке диких копытных животных путем заготовки и выкладки кормов. В 2023-2024 годах </w:t>
      </w:r>
      <w:r>
        <w:rPr>
          <w:color w:val="000000"/>
          <w:sz w:val="28"/>
        </w:rPr>
        <w:t>охотпользователями</w:t>
      </w:r>
      <w:r>
        <w:rPr>
          <w:color w:val="000000"/>
          <w:sz w:val="28"/>
        </w:rPr>
        <w:t xml:space="preserve"> отремонтированы и обустроены искусственные жилища, укрытия, места размножения и подкормки животных. С декабря по март регулярно производилась выкладка кормов из зерновых культур, </w:t>
      </w:r>
      <w:r>
        <w:rPr>
          <w:color w:val="000000"/>
          <w:sz w:val="28"/>
        </w:rPr>
        <w:t>зерноотходов</w:t>
      </w:r>
      <w:r>
        <w:rPr>
          <w:color w:val="000000"/>
          <w:sz w:val="28"/>
        </w:rPr>
        <w:t>, сена, силос</w:t>
      </w:r>
      <w:r>
        <w:rPr>
          <w:color w:val="000000"/>
          <w:sz w:val="28"/>
        </w:rPr>
        <w:t>а</w:t>
      </w:r>
      <w:r>
        <w:rPr>
          <w:color w:val="FB290D"/>
          <w:sz w:val="28"/>
        </w:rPr>
        <w:t xml:space="preserve"> </w:t>
      </w:r>
      <w:r>
        <w:rPr>
          <w:color w:val="000000"/>
          <w:sz w:val="28"/>
        </w:rPr>
        <w:t>(всего выложено порядка</w:t>
      </w:r>
      <w:r>
        <w:rPr>
          <w:color w:val="000000"/>
          <w:sz w:val="28"/>
        </w:rPr>
        <w:t xml:space="preserve"> 2500</w:t>
      </w:r>
      <w:r>
        <w:rPr>
          <w:color w:val="000000"/>
          <w:sz w:val="28"/>
        </w:rPr>
        <w:t xml:space="preserve"> тонн сена и зерновых кормов в осенне-зимний период, </w:t>
      </w:r>
      <w:r>
        <w:rPr>
          <w:color w:val="000000"/>
          <w:sz w:val="28"/>
        </w:rPr>
        <w:t>выложено порядка 20</w:t>
      </w:r>
      <w:r>
        <w:rPr>
          <w:color w:val="000000"/>
          <w:sz w:val="28"/>
        </w:rPr>
        <w:t xml:space="preserve"> тонн соли </w:t>
      </w:r>
      <w:r>
        <w:rPr>
          <w:color w:val="000000"/>
          <w:sz w:val="28"/>
        </w:rPr>
        <w:t>и солонцов, обустроены и засеяны более</w:t>
      </w:r>
      <w:r>
        <w:rPr>
          <w:color w:val="000000"/>
          <w:sz w:val="28"/>
        </w:rPr>
        <w:t xml:space="preserve"> 100,0 </w:t>
      </w:r>
      <w:r>
        <w:rPr>
          <w:color w:val="000000"/>
          <w:sz w:val="28"/>
        </w:rPr>
        <w:t>га кормовых полей).</w:t>
      </w:r>
    </w:p>
    <w:p w14:paraId="CC000000">
      <w:pPr>
        <w:widowControl w:val="0"/>
        <w:ind w:firstLine="709" w:left="0"/>
        <w:jc w:val="both"/>
        <w:rPr>
          <w:color w:val="000000"/>
          <w:sz w:val="28"/>
        </w:rPr>
      </w:pPr>
      <w:r>
        <w:rPr>
          <w:rStyle w:val="Style_6_ch"/>
          <w:color w:val="000000"/>
          <w:sz w:val="28"/>
        </w:rPr>
        <w:t>Погода, способствующая формированию глубокого снега в зимний период, создает условия, которые затрудняют передвижение копытных животных, закрывают или резко ограничивают доступность корма, мешают успешно спасаться от хищников. В условиях такой тяжелой зимовки значительное количество животных гибнет, остальные страдают от истощения, что ведет к снижению их плодовитости.</w:t>
      </w:r>
    </w:p>
    <w:p w14:paraId="CD000000">
      <w:pPr>
        <w:widowControl w:val="0"/>
        <w:ind w:firstLine="709" w:left="0"/>
        <w:jc w:val="both"/>
        <w:rPr>
          <w:color w:val="000000"/>
          <w:sz w:val="28"/>
        </w:rPr>
      </w:pPr>
      <w:r>
        <w:rPr>
          <w:b w:val="0"/>
          <w:color w:val="000000"/>
          <w:sz w:val="28"/>
        </w:rPr>
        <w:t xml:space="preserve">Отсутствие постоянного снежного покрова и (или) незначительная его глубина в ноябре-декабре 2023 года способствовало возможности кормежки копытных животных. Однако, </w:t>
      </w:r>
      <w:r>
        <w:rPr>
          <w:color w:val="000000"/>
          <w:sz w:val="28"/>
        </w:rPr>
        <w:t xml:space="preserve">в январе  2024 сильные морозы на севере области до -20 градусов ночью, высота снежного покрова до 40 см, сильный гололед создали неблагоприятную обстановку для обитания копытных животных. Вместе с тем, своевременное проведение биотехнических мероприятий охотпользвателями  </w:t>
      </w:r>
      <w:r>
        <w:rPr>
          <w:b w:val="0"/>
          <w:color w:val="000000"/>
          <w:sz w:val="28"/>
        </w:rPr>
        <w:t xml:space="preserve"> позволили копытным животным сохранить численность и </w:t>
      </w:r>
      <w:r>
        <w:rPr>
          <w:rStyle w:val="Style_6_ch"/>
          <w:b w:val="0"/>
          <w:color w:val="000000"/>
          <w:sz w:val="28"/>
        </w:rPr>
        <w:t>границы естественного</w:t>
      </w:r>
      <w:r>
        <w:rPr>
          <w:rStyle w:val="Style_6_ch"/>
          <w:b w:val="0"/>
          <w:color w:val="000000"/>
          <w:sz w:val="28"/>
        </w:rPr>
        <w:t xml:space="preserve"> распространения на территории области.</w:t>
      </w:r>
      <w:r>
        <w:rPr>
          <w:rStyle w:val="Style_6_ch"/>
          <w:b w:val="0"/>
          <w:color w:val="000000"/>
          <w:sz w:val="28"/>
        </w:rPr>
        <w:t xml:space="preserve"> </w:t>
      </w:r>
      <w:r>
        <w:rPr>
          <w:rStyle w:val="Style_6_ch"/>
          <w:b w:val="0"/>
          <w:color w:val="000000"/>
          <w:sz w:val="28"/>
        </w:rPr>
        <w:t>П</w:t>
      </w:r>
      <w:r>
        <w:rPr>
          <w:rStyle w:val="Style_6_ch"/>
          <w:b w:val="0"/>
          <w:color w:val="000000"/>
          <w:sz w:val="28"/>
        </w:rPr>
        <w:t>ри  этом в отдельных районах области отмечено значительное увеличение численности копытных животных</w:t>
      </w:r>
      <w:r>
        <w:rPr>
          <w:rStyle w:val="Style_6_ch"/>
          <w:color w:val="000000"/>
          <w:sz w:val="28"/>
        </w:rPr>
        <w:t xml:space="preserve"> (</w:t>
      </w:r>
      <w:r>
        <w:rPr>
          <w:color w:val="000000"/>
          <w:sz w:val="28"/>
        </w:rPr>
        <w:t xml:space="preserve">Азовский, Багаевский, </w:t>
      </w:r>
      <w:r>
        <w:rPr>
          <w:color w:val="000000"/>
          <w:sz w:val="28"/>
        </w:rPr>
        <w:t>Белокалитвинский</w:t>
      </w:r>
      <w:r>
        <w:rPr>
          <w:color w:val="000000"/>
          <w:sz w:val="28"/>
        </w:rPr>
        <w:t xml:space="preserve">, </w:t>
      </w:r>
      <w:r>
        <w:rPr>
          <w:color w:val="000000"/>
          <w:sz w:val="28"/>
        </w:rPr>
        <w:t>Верхнедонской</w:t>
      </w:r>
      <w:r>
        <w:rPr>
          <w:color w:val="000000"/>
          <w:sz w:val="28"/>
        </w:rPr>
        <w:t xml:space="preserve">, Зимовниковский, Каменский, </w:t>
      </w:r>
      <w:r>
        <w:rPr>
          <w:color w:val="000000"/>
          <w:sz w:val="28"/>
        </w:rPr>
        <w:t>Кашарский</w:t>
      </w:r>
      <w:r>
        <w:rPr>
          <w:color w:val="000000"/>
          <w:sz w:val="28"/>
        </w:rPr>
        <w:t xml:space="preserve">, Константиновский, Мартыновский, Морозовский, Неклиновский, </w:t>
      </w:r>
      <w:r>
        <w:rPr>
          <w:color w:val="000000"/>
          <w:sz w:val="28"/>
        </w:rPr>
        <w:t>Обливский</w:t>
      </w:r>
      <w:r>
        <w:rPr>
          <w:color w:val="000000"/>
          <w:sz w:val="28"/>
        </w:rPr>
        <w:t xml:space="preserve">, Родионово-Невсветайский, Семикаракорский, Советский, Тарсовский, </w:t>
      </w:r>
      <w:r>
        <w:rPr>
          <w:color w:val="000000"/>
          <w:sz w:val="28"/>
        </w:rPr>
        <w:t xml:space="preserve">Цимлянский, </w:t>
      </w:r>
      <w:r>
        <w:rPr>
          <w:color w:val="000000"/>
          <w:sz w:val="28"/>
        </w:rPr>
        <w:t>Чертковский</w:t>
      </w:r>
      <w:r>
        <w:rPr>
          <w:color w:val="000000"/>
          <w:sz w:val="28"/>
        </w:rPr>
        <w:t xml:space="preserve">). </w:t>
      </w:r>
    </w:p>
    <w:p w14:paraId="CE000000">
      <w:pPr>
        <w:widowControl w:val="0"/>
        <w:ind w:firstLine="709" w:left="0"/>
        <w:jc w:val="both"/>
        <w:rPr>
          <w:color w:val="000000"/>
          <w:sz w:val="28"/>
        </w:rPr>
      </w:pPr>
      <w:r>
        <w:rPr>
          <w:rStyle w:val="Style_6_ch"/>
          <w:color w:val="000000"/>
          <w:sz w:val="28"/>
        </w:rPr>
        <w:t>Таким образом, климатические факторы, ф</w:t>
      </w:r>
      <w:r>
        <w:rPr>
          <w:rStyle w:val="Style_6_ch"/>
          <w:color w:val="000000"/>
          <w:sz w:val="28"/>
        </w:rPr>
        <w:t xml:space="preserve">ормирующие в регионе </w:t>
      </w:r>
      <w:r>
        <w:rPr>
          <w:rStyle w:val="Style_6_ch"/>
          <w:color w:val="000000"/>
          <w:sz w:val="28"/>
        </w:rPr>
        <w:br/>
      </w:r>
      <w:r>
        <w:rPr>
          <w:rStyle w:val="Style_6_ch"/>
          <w:color w:val="000000"/>
          <w:sz w:val="28"/>
        </w:rPr>
        <w:t xml:space="preserve">на протяжении ряда лет мягкие зимы с небольшим неустойчивым снежным покровом, которые позволяют добывать корм в нижней подстилке лесных угодий и на сельскохозяйственных полях, достаточная и регулярная подкормка диких копытных животных в </w:t>
      </w:r>
      <w:r>
        <w:rPr>
          <w:rStyle w:val="Style_6_ch"/>
          <w:color w:val="000000"/>
          <w:sz w:val="28"/>
        </w:rPr>
        <w:t>охотугодьях</w:t>
      </w:r>
      <w:r>
        <w:rPr>
          <w:rStyle w:val="Style_6_ch"/>
          <w:color w:val="000000"/>
          <w:sz w:val="28"/>
        </w:rPr>
        <w:t xml:space="preserve"> также</w:t>
      </w:r>
      <w:r>
        <w:rPr>
          <w:rStyle w:val="Style_6_ch"/>
          <w:color w:val="000000"/>
          <w:sz w:val="28"/>
        </w:rPr>
        <w:t xml:space="preserve"> способствует росту их численности.</w:t>
      </w:r>
    </w:p>
    <w:p w14:paraId="CF000000">
      <w:pPr>
        <w:widowControl w:val="0"/>
        <w:ind w:firstLine="709" w:left="0"/>
        <w:jc w:val="both"/>
        <w:rPr>
          <w:color w:val="000000"/>
          <w:sz w:val="28"/>
        </w:rPr>
      </w:pPr>
      <w:r>
        <w:rPr>
          <w:color w:val="000000"/>
          <w:sz w:val="28"/>
        </w:rPr>
        <w:t xml:space="preserve">Основным отрицательным фактором, влияющим на численность копытных животных и барсука, может быть наличие волков, шакалов и бродячих собак </w:t>
      </w:r>
      <w:r>
        <w:rPr>
          <w:color w:val="000000"/>
          <w:sz w:val="28"/>
        </w:rPr>
        <w:br/>
      </w:r>
      <w:r>
        <w:rPr>
          <w:color w:val="000000"/>
          <w:sz w:val="28"/>
        </w:rPr>
        <w:t>в угодьях</w:t>
      </w:r>
      <w:r>
        <w:rPr>
          <w:color w:val="000000"/>
          <w:sz w:val="28"/>
        </w:rPr>
        <w:t>.</w:t>
      </w:r>
      <w:r>
        <w:rPr>
          <w:color w:val="000000"/>
          <w:sz w:val="28"/>
        </w:rPr>
        <w:t xml:space="preserve"> Кроме этого, на численность барсука также влияет</w:t>
      </w:r>
      <w:r>
        <w:rPr>
          <w:color w:val="000000"/>
          <w:sz w:val="28"/>
        </w:rPr>
        <w:t xml:space="preserve"> </w:t>
      </w:r>
      <w:r>
        <w:rPr>
          <w:color w:val="000000"/>
          <w:sz w:val="28"/>
        </w:rPr>
        <w:t>ограниченно</w:t>
      </w:r>
      <w:r>
        <w:rPr>
          <w:color w:val="000000"/>
          <w:sz w:val="28"/>
        </w:rPr>
        <w:t>е</w:t>
      </w:r>
      <w:r>
        <w:rPr>
          <w:color w:val="000000"/>
          <w:sz w:val="28"/>
        </w:rPr>
        <w:t xml:space="preserve"> количество мест для устройства нор. </w:t>
      </w:r>
    </w:p>
    <w:p w14:paraId="D0000000">
      <w:pPr>
        <w:widowControl w:val="0"/>
        <w:ind w:firstLine="709" w:left="0"/>
        <w:jc w:val="both"/>
        <w:rPr>
          <w:color w:val="000000"/>
          <w:sz w:val="28"/>
        </w:rPr>
      </w:pPr>
      <w:r>
        <w:rPr>
          <w:rStyle w:val="Style_6_ch"/>
          <w:color w:val="000000"/>
          <w:sz w:val="28"/>
        </w:rPr>
        <w:t>По мнению специалистов «</w:t>
      </w:r>
      <w:r>
        <w:rPr>
          <w:rStyle w:val="Style_6_ch"/>
          <w:color w:val="000000"/>
          <w:sz w:val="28"/>
        </w:rPr>
        <w:t>Центрохотконтроля</w:t>
      </w:r>
      <w:r>
        <w:rPr>
          <w:rStyle w:val="Style_6_ch"/>
          <w:color w:val="000000"/>
          <w:sz w:val="28"/>
        </w:rPr>
        <w:t>» МСХ РФ (</w:t>
      </w:r>
      <w:r>
        <w:rPr>
          <w:rStyle w:val="Style_6_ch"/>
          <w:color w:val="000000"/>
          <w:sz w:val="28"/>
        </w:rPr>
        <w:t>Ломанов</w:t>
      </w:r>
      <w:r>
        <w:rPr>
          <w:rStyle w:val="Style_6_ch"/>
          <w:color w:val="000000"/>
          <w:sz w:val="28"/>
        </w:rPr>
        <w:t xml:space="preserve">, 1995, 2007; Рожков и др., 2001) численность диких копытных в России зависит, главным образом, от изменений климата и продуктивности растительности. Роль хищников, как и охотников, в процессе динамики поголовья считается второстепенной. </w:t>
      </w:r>
      <w:r>
        <w:rPr>
          <w:rStyle w:val="Style_6_ch"/>
          <w:color w:val="000000"/>
          <w:sz w:val="28"/>
        </w:rPr>
        <w:br/>
      </w:r>
      <w:r>
        <w:rPr>
          <w:rStyle w:val="Style_6_ch"/>
          <w:color w:val="000000"/>
          <w:sz w:val="28"/>
        </w:rPr>
        <w:t xml:space="preserve">В Ростовской области напротив, позволяет утверждать, что роль хищников, в том числе волка, в динамике населения копытных является, наряду с антропогенным воздействием, определяющей. </w:t>
      </w:r>
    </w:p>
    <w:p w14:paraId="D1000000">
      <w:pPr>
        <w:widowControl w:val="0"/>
        <w:ind w:firstLine="709" w:left="0"/>
        <w:jc w:val="both"/>
        <w:rPr>
          <w:rStyle w:val="Style_7_ch"/>
          <w:color w:val="000000"/>
          <w:sz w:val="28"/>
        </w:rPr>
      </w:pPr>
      <w:r>
        <w:rPr>
          <w:rStyle w:val="Style_7_ch"/>
          <w:color w:val="000000"/>
          <w:sz w:val="28"/>
        </w:rPr>
        <w:t xml:space="preserve">Основным хищником, оказывающим воздействие на все виды копытных животных и барсука на территории Ростовской области, является волк. В биологии волка имеется проверенная закономерность: при ослаблении пресса на поголовье их численность в короткое время вырастает в разы. Поэтому требуется постоянный </w:t>
      </w:r>
      <w:r>
        <w:rPr>
          <w:rStyle w:val="Style_7_ch"/>
          <w:color w:val="000000"/>
          <w:sz w:val="28"/>
        </w:rPr>
        <w:t>контроль за</w:t>
      </w:r>
      <w:r>
        <w:rPr>
          <w:rStyle w:val="Style_7_ch"/>
          <w:color w:val="000000"/>
          <w:sz w:val="28"/>
        </w:rPr>
        <w:t xml:space="preserve"> состоянием популяции волка и эффективное регулирование его численности. </w:t>
      </w:r>
    </w:p>
    <w:p w14:paraId="D2000000">
      <w:pPr>
        <w:widowControl w:val="0"/>
        <w:ind w:firstLine="709" w:left="0"/>
        <w:jc w:val="both"/>
        <w:rPr>
          <w:rStyle w:val="Style_7_ch"/>
          <w:color w:val="000000"/>
          <w:sz w:val="28"/>
        </w:rPr>
      </w:pPr>
      <w:r>
        <w:rPr>
          <w:rStyle w:val="Style_7_ch"/>
          <w:color w:val="000000"/>
          <w:sz w:val="28"/>
        </w:rPr>
        <w:t>Сведения о численности волка за пери</w:t>
      </w:r>
      <w:r>
        <w:rPr>
          <w:rStyle w:val="Style_7_ch"/>
          <w:color w:val="000000"/>
          <w:sz w:val="28"/>
        </w:rPr>
        <w:t>од с</w:t>
      </w:r>
      <w:r>
        <w:rPr>
          <w:rStyle w:val="Style_7_ch"/>
          <w:color w:val="000000"/>
          <w:sz w:val="28"/>
        </w:rPr>
        <w:t xml:space="preserve"> 2020 по 2024 год </w:t>
      </w:r>
      <w:r>
        <w:rPr>
          <w:rStyle w:val="Style_7_ch"/>
          <w:color w:val="000000"/>
          <w:sz w:val="28"/>
        </w:rPr>
        <w:t>п</w:t>
      </w:r>
      <w:r>
        <w:rPr>
          <w:rStyle w:val="Style_7_ch"/>
          <w:color w:val="000000"/>
          <w:sz w:val="28"/>
        </w:rPr>
        <w:t xml:space="preserve">редставлены </w:t>
      </w:r>
      <w:r>
        <w:rPr>
          <w:rStyle w:val="Style_7_ch"/>
          <w:color w:val="000000"/>
          <w:sz w:val="28"/>
        </w:rPr>
        <w:br/>
      </w:r>
      <w:r>
        <w:rPr>
          <w:rStyle w:val="Style_7_ch"/>
          <w:color w:val="000000"/>
          <w:sz w:val="28"/>
        </w:rPr>
        <w:t>в таблице.</w:t>
      </w:r>
    </w:p>
    <w:p w14:paraId="D3000000">
      <w:pPr>
        <w:widowControl w:val="0"/>
        <w:ind w:firstLine="709" w:left="0"/>
        <w:jc w:val="both"/>
        <w:rPr>
          <w:rStyle w:val="Style_7_ch"/>
          <w:color w:val="000000"/>
          <w:sz w:val="28"/>
        </w:rPr>
      </w:pPr>
      <w:r>
        <w:rPr>
          <w:color w:val="000000"/>
          <w:sz w:val="28"/>
        </w:rPr>
        <w:t xml:space="preserve"> </w:t>
      </w:r>
    </w:p>
    <w:tbl>
      <w:tblPr>
        <w:tblStyle w:val="Style_2"/>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709"/>
        <w:gridCol w:w="2415"/>
        <w:gridCol w:w="2033"/>
        <w:gridCol w:w="1553"/>
        <w:gridCol w:w="1567"/>
        <w:gridCol w:w="1991"/>
      </w:tblGrid>
      <w:tr>
        <w:trPr>
          <w:trHeight w:hRule="atLeast" w:val="2004"/>
        </w:trPr>
        <w:tc>
          <w:tcPr>
            <w:tcW w:type="dxa" w:w="709"/>
            <w:tcBorders>
              <w:top w:color="000000" w:sz="4" w:val="single"/>
              <w:left w:color="000000" w:sz="4" w:val="single"/>
              <w:bottom w:color="000000" w:sz="4" w:val="single"/>
              <w:right w:color="000000" w:sz="4" w:val="single"/>
            </w:tcBorders>
            <w:vAlign w:val="center"/>
          </w:tcPr>
          <w:p w14:paraId="D4000000">
            <w:pPr>
              <w:pStyle w:val="Style_8"/>
              <w:ind w:firstLine="0" w:left="0" w:right="0"/>
              <w:jc w:val="center"/>
              <w:rPr>
                <w:rFonts w:ascii="Times New Roman" w:hAnsi="Times New Roman"/>
                <w:color w:val="000000"/>
                <w:sz w:val="24"/>
              </w:rPr>
            </w:pPr>
            <w:r>
              <w:rPr>
                <w:rFonts w:ascii="Times New Roman" w:hAnsi="Times New Roman"/>
                <w:color w:val="000000"/>
                <w:sz w:val="24"/>
              </w:rPr>
              <w:t>Год</w:t>
            </w:r>
          </w:p>
        </w:tc>
        <w:tc>
          <w:tcPr>
            <w:tcW w:type="dxa" w:w="2415"/>
            <w:tcBorders>
              <w:top w:color="000000" w:sz="4" w:val="single"/>
              <w:left w:color="000000" w:sz="4" w:val="single"/>
              <w:bottom w:color="000000" w:sz="4" w:val="single"/>
              <w:right w:color="000000" w:sz="4" w:val="single"/>
            </w:tcBorders>
            <w:vAlign w:val="center"/>
          </w:tcPr>
          <w:p w14:paraId="D5000000">
            <w:pPr>
              <w:pStyle w:val="Style_8"/>
              <w:ind w:firstLine="0" w:left="0" w:right="0"/>
              <w:jc w:val="center"/>
              <w:rPr>
                <w:rFonts w:ascii="Times New Roman" w:hAnsi="Times New Roman"/>
                <w:color w:val="000000"/>
                <w:sz w:val="24"/>
              </w:rPr>
            </w:pPr>
            <w:r>
              <w:rPr>
                <w:rFonts w:ascii="Times New Roman" w:hAnsi="Times New Roman"/>
                <w:color w:val="000000"/>
                <w:sz w:val="24"/>
              </w:rPr>
              <w:t xml:space="preserve">Площадь охотничьих угодий, </w:t>
            </w:r>
            <w:r>
              <w:rPr>
                <w:rFonts w:ascii="Times New Roman" w:hAnsi="Times New Roman"/>
                <w:color w:val="000000"/>
                <w:sz w:val="24"/>
              </w:rPr>
              <w:t>га</w:t>
            </w:r>
          </w:p>
        </w:tc>
        <w:tc>
          <w:tcPr>
            <w:tcW w:type="dxa" w:w="2033"/>
            <w:tcBorders>
              <w:top w:color="000000" w:sz="4" w:val="single"/>
              <w:left w:color="000000" w:sz="4" w:val="single"/>
              <w:bottom w:color="000000" w:sz="4" w:val="single"/>
              <w:right w:color="000000" w:sz="4" w:val="single"/>
            </w:tcBorders>
            <w:textDirection w:val="btLr"/>
            <w:vAlign w:val="center"/>
          </w:tcPr>
          <w:p w14:paraId="D6000000">
            <w:pPr>
              <w:pStyle w:val="Style_8"/>
              <w:ind w:firstLine="0" w:left="0" w:right="0"/>
              <w:jc w:val="center"/>
              <w:rPr>
                <w:rFonts w:ascii="Times New Roman" w:hAnsi="Times New Roman"/>
                <w:color w:val="000000"/>
                <w:sz w:val="24"/>
              </w:rPr>
            </w:pPr>
            <w:r>
              <w:rPr>
                <w:rFonts w:ascii="Times New Roman" w:hAnsi="Times New Roman"/>
                <w:color w:val="000000"/>
                <w:sz w:val="24"/>
              </w:rPr>
              <w:t>Численность, особей</w:t>
            </w:r>
          </w:p>
        </w:tc>
        <w:tc>
          <w:tcPr>
            <w:tcW w:type="dxa" w:w="15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7000000">
            <w:pPr>
              <w:ind w:firstLine="0" w:left="0" w:right="0"/>
              <w:jc w:val="center"/>
              <w:rPr>
                <w:rFonts w:ascii="Times New Roman" w:hAnsi="Times New Roman"/>
                <w:color w:val="000000"/>
                <w:sz w:val="24"/>
              </w:rPr>
            </w:pPr>
          </w:p>
          <w:p w14:paraId="D8000000">
            <w:pPr>
              <w:ind w:firstLine="0" w:left="0" w:right="0"/>
              <w:jc w:val="center"/>
              <w:rPr>
                <w:rFonts w:ascii="Times New Roman" w:hAnsi="Times New Roman"/>
                <w:color w:val="000000"/>
                <w:sz w:val="24"/>
              </w:rPr>
            </w:pPr>
          </w:p>
          <w:p w14:paraId="D9000000">
            <w:pPr>
              <w:ind w:firstLine="0" w:left="0" w:right="0"/>
              <w:jc w:val="center"/>
              <w:rPr>
                <w:rFonts w:ascii="Times New Roman" w:hAnsi="Times New Roman"/>
                <w:color w:val="000000"/>
                <w:sz w:val="24"/>
              </w:rPr>
            </w:pPr>
            <w:r>
              <w:rPr>
                <w:rFonts w:ascii="Times New Roman" w:hAnsi="Times New Roman"/>
                <w:color w:val="000000"/>
                <w:sz w:val="24"/>
              </w:rPr>
              <w:t>Прирост</w:t>
            </w:r>
          </w:p>
          <w:p w14:paraId="DA000000">
            <w:pPr>
              <w:ind w:firstLine="0" w:left="0" w:right="0"/>
              <w:jc w:val="center"/>
              <w:rPr>
                <w:rFonts w:ascii="Times New Roman" w:hAnsi="Times New Roman"/>
                <w:color w:val="000000"/>
                <w:sz w:val="24"/>
              </w:rPr>
            </w:pPr>
            <w:r>
              <w:rPr>
                <w:rFonts w:ascii="Times New Roman" w:hAnsi="Times New Roman"/>
                <w:color w:val="000000"/>
                <w:sz w:val="24"/>
              </w:rPr>
              <w:t>+;-</w:t>
            </w:r>
          </w:p>
          <w:p w14:paraId="DB000000">
            <w:pPr>
              <w:ind w:firstLine="0" w:left="0" w:right="0"/>
              <w:jc w:val="center"/>
              <w:rPr>
                <w:rFonts w:ascii="Times New Roman" w:hAnsi="Times New Roman"/>
                <w:color w:val="000000"/>
                <w:sz w:val="24"/>
              </w:rPr>
            </w:pPr>
            <w:r>
              <w:rPr>
                <w:rFonts w:ascii="Times New Roman" w:hAnsi="Times New Roman"/>
                <w:color w:val="000000"/>
                <w:sz w:val="24"/>
              </w:rPr>
              <w:t>( %)</w:t>
            </w:r>
          </w:p>
        </w:tc>
        <w:tc>
          <w:tcPr>
            <w:tcW w:type="dxa" w:w="1567"/>
            <w:tcBorders>
              <w:top w:color="000000" w:sz="4" w:val="single"/>
              <w:left w:color="000000" w:sz="4" w:val="single"/>
              <w:bottom w:color="000000" w:sz="4" w:val="single"/>
              <w:right w:color="000000" w:sz="4" w:val="single"/>
            </w:tcBorders>
            <w:textDirection w:val="btLr"/>
            <w:vAlign w:val="center"/>
          </w:tcPr>
          <w:p w14:paraId="DC000000">
            <w:pPr>
              <w:pStyle w:val="Style_8"/>
              <w:ind w:firstLine="0" w:left="0" w:right="0"/>
              <w:jc w:val="center"/>
              <w:rPr>
                <w:rFonts w:ascii="Times New Roman" w:hAnsi="Times New Roman"/>
                <w:color w:val="000000"/>
                <w:sz w:val="24"/>
              </w:rPr>
            </w:pPr>
            <w:r>
              <w:rPr>
                <w:rFonts w:ascii="Times New Roman" w:hAnsi="Times New Roman"/>
                <w:color w:val="000000"/>
                <w:sz w:val="24"/>
              </w:rPr>
              <w:t>Добыча, особей</w:t>
            </w:r>
          </w:p>
        </w:tc>
        <w:tc>
          <w:tcPr>
            <w:tcW w:type="dxa" w:w="1991"/>
            <w:tcBorders>
              <w:top w:color="000000" w:sz="4" w:val="single"/>
              <w:left w:color="000000" w:sz="4" w:val="single"/>
              <w:bottom w:color="000000" w:sz="4" w:val="single"/>
              <w:right w:color="000000" w:sz="4" w:val="single"/>
            </w:tcBorders>
            <w:textDirection w:val="btLr"/>
            <w:vAlign w:val="center"/>
          </w:tcPr>
          <w:p w14:paraId="DD000000">
            <w:pPr>
              <w:pStyle w:val="Style_8"/>
              <w:ind w:firstLine="0" w:left="0" w:right="0"/>
              <w:jc w:val="center"/>
              <w:rPr>
                <w:rFonts w:ascii="Times New Roman" w:hAnsi="Times New Roman"/>
                <w:color w:val="000000"/>
                <w:sz w:val="24"/>
              </w:rPr>
            </w:pPr>
            <w:r>
              <w:rPr>
                <w:rFonts w:ascii="Times New Roman" w:hAnsi="Times New Roman"/>
                <w:color w:val="000000"/>
                <w:sz w:val="24"/>
              </w:rPr>
              <w:t>% добычи от численности</w:t>
            </w:r>
          </w:p>
        </w:tc>
      </w:tr>
      <w:tr>
        <w:tc>
          <w:tcPr>
            <w:tcW w:type="dxa" w:w="709"/>
            <w:tcBorders>
              <w:top w:color="000000" w:sz="4" w:val="single"/>
              <w:left w:color="000000" w:sz="4" w:val="single"/>
              <w:bottom w:color="000000" w:sz="4" w:val="single"/>
              <w:right w:color="000000" w:sz="4" w:val="single"/>
            </w:tcBorders>
            <w:vAlign w:val="center"/>
          </w:tcPr>
          <w:p w14:paraId="DE000000">
            <w:pPr>
              <w:pStyle w:val="Style_8"/>
              <w:ind w:firstLine="0" w:left="0" w:right="0"/>
              <w:jc w:val="center"/>
              <w:rPr>
                <w:rFonts w:ascii="Times New Roman" w:hAnsi="Times New Roman"/>
                <w:color w:val="000000"/>
                <w:sz w:val="24"/>
              </w:rPr>
            </w:pPr>
            <w:r>
              <w:rPr>
                <w:rFonts w:ascii="Times New Roman" w:hAnsi="Times New Roman"/>
                <w:color w:val="000000"/>
                <w:sz w:val="24"/>
              </w:rPr>
              <w:t>2020</w:t>
            </w:r>
          </w:p>
        </w:tc>
        <w:tc>
          <w:tcPr>
            <w:tcW w:type="dxa" w:w="2415"/>
            <w:tcBorders>
              <w:top w:color="000000" w:sz="4" w:val="single"/>
              <w:left w:color="000000" w:sz="4" w:val="single"/>
              <w:bottom w:color="000000" w:sz="4" w:val="single"/>
              <w:right w:color="000000" w:sz="4" w:val="single"/>
            </w:tcBorders>
          </w:tcPr>
          <w:p w14:paraId="DF000000">
            <w:pPr>
              <w:pStyle w:val="Style_8"/>
              <w:ind w:firstLine="0" w:left="0" w:right="0"/>
              <w:jc w:val="center"/>
              <w:rPr>
                <w:rFonts w:ascii="Times New Roman" w:hAnsi="Times New Roman"/>
                <w:color w:val="000000"/>
                <w:sz w:val="24"/>
              </w:rPr>
            </w:pPr>
            <w:r>
              <w:rPr>
                <w:rFonts w:ascii="Times New Roman" w:hAnsi="Times New Roman"/>
                <w:color w:val="000000"/>
                <w:sz w:val="24"/>
              </w:rPr>
              <w:t>9479303</w:t>
            </w:r>
          </w:p>
        </w:tc>
        <w:tc>
          <w:tcPr>
            <w:tcW w:type="dxa" w:w="2033"/>
            <w:tcBorders>
              <w:top w:color="000000" w:sz="4" w:val="single"/>
              <w:left w:color="000000" w:sz="4" w:val="single"/>
              <w:bottom w:color="000000" w:sz="4" w:val="single"/>
              <w:right w:color="000000" w:sz="4" w:val="single"/>
            </w:tcBorders>
            <w:vAlign w:val="center"/>
          </w:tcPr>
          <w:p w14:paraId="E0000000">
            <w:pPr>
              <w:pStyle w:val="Style_8"/>
              <w:ind w:firstLine="0" w:left="0" w:right="0"/>
              <w:jc w:val="center"/>
              <w:rPr>
                <w:rFonts w:ascii="Times New Roman" w:hAnsi="Times New Roman"/>
                <w:color w:val="000000"/>
                <w:sz w:val="24"/>
              </w:rPr>
            </w:pPr>
            <w:r>
              <w:rPr>
                <w:rFonts w:ascii="Times New Roman" w:hAnsi="Times New Roman"/>
                <w:color w:val="000000"/>
                <w:sz w:val="24"/>
              </w:rPr>
              <w:t>534</w:t>
            </w:r>
          </w:p>
        </w:tc>
        <w:tc>
          <w:tcPr>
            <w:tcW w:type="dxa" w:w="15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1000000">
            <w:pPr>
              <w:ind w:firstLine="0" w:left="0" w:right="0"/>
              <w:jc w:val="center"/>
              <w:rPr>
                <w:rFonts w:ascii="Times New Roman" w:hAnsi="Times New Roman"/>
                <w:color w:val="000000"/>
                <w:sz w:val="24"/>
              </w:rPr>
            </w:pPr>
            <w:r>
              <w:rPr>
                <w:rFonts w:ascii="Times New Roman" w:hAnsi="Times New Roman"/>
                <w:color w:val="000000"/>
                <w:sz w:val="24"/>
              </w:rPr>
              <w:t>-3,0</w:t>
            </w:r>
          </w:p>
        </w:tc>
        <w:tc>
          <w:tcPr>
            <w:tcW w:type="dxa" w:w="1567"/>
            <w:tcBorders>
              <w:top w:color="000000" w:sz="4" w:val="single"/>
              <w:left w:color="000000" w:sz="4" w:val="single"/>
              <w:bottom w:color="000000" w:sz="4" w:val="single"/>
              <w:right w:color="000000" w:sz="4" w:val="single"/>
            </w:tcBorders>
            <w:vAlign w:val="bottom"/>
          </w:tcPr>
          <w:p w14:paraId="E2000000">
            <w:pPr>
              <w:pStyle w:val="Style_8"/>
              <w:ind w:firstLine="0" w:left="0" w:right="0"/>
              <w:jc w:val="center"/>
              <w:rPr>
                <w:rFonts w:ascii="Times New Roman" w:hAnsi="Times New Roman"/>
                <w:color w:val="000000"/>
                <w:sz w:val="24"/>
              </w:rPr>
            </w:pPr>
            <w:r>
              <w:rPr>
                <w:rFonts w:ascii="Times New Roman" w:hAnsi="Times New Roman"/>
                <w:color w:val="000000"/>
                <w:sz w:val="24"/>
              </w:rPr>
              <w:t>90</w:t>
            </w:r>
          </w:p>
        </w:tc>
        <w:tc>
          <w:tcPr>
            <w:tcW w:type="dxa" w:w="1991"/>
            <w:tcBorders>
              <w:top w:color="000000" w:sz="4" w:val="single"/>
              <w:left w:color="000000" w:sz="4" w:val="single"/>
              <w:bottom w:color="000000" w:sz="4" w:val="single"/>
              <w:right w:color="000000" w:sz="4" w:val="single"/>
            </w:tcBorders>
            <w:vAlign w:val="bottom"/>
          </w:tcPr>
          <w:p w14:paraId="E3000000">
            <w:pPr>
              <w:pStyle w:val="Style_8"/>
              <w:ind w:firstLine="0" w:left="0" w:right="0"/>
              <w:jc w:val="center"/>
              <w:rPr>
                <w:rFonts w:ascii="Times New Roman" w:hAnsi="Times New Roman"/>
                <w:color w:val="000000"/>
                <w:sz w:val="24"/>
              </w:rPr>
            </w:pPr>
            <w:r>
              <w:rPr>
                <w:rFonts w:ascii="Times New Roman" w:hAnsi="Times New Roman"/>
                <w:color w:val="000000"/>
                <w:sz w:val="24"/>
              </w:rPr>
              <w:t>16,9</w:t>
            </w:r>
          </w:p>
        </w:tc>
      </w:tr>
      <w:tr>
        <w:tc>
          <w:tcPr>
            <w:tcW w:type="dxa" w:w="709"/>
            <w:tcBorders>
              <w:top w:color="000000" w:sz="4" w:val="single"/>
              <w:left w:color="000000" w:sz="4" w:val="single"/>
              <w:bottom w:color="000000" w:sz="4" w:val="single"/>
              <w:right w:color="000000" w:sz="4" w:val="single"/>
            </w:tcBorders>
            <w:vAlign w:val="center"/>
          </w:tcPr>
          <w:p w14:paraId="E4000000">
            <w:pPr>
              <w:pStyle w:val="Style_8"/>
              <w:ind w:firstLine="0" w:left="0" w:right="0"/>
              <w:jc w:val="center"/>
              <w:rPr>
                <w:rFonts w:ascii="Times New Roman" w:hAnsi="Times New Roman"/>
                <w:color w:val="000000"/>
                <w:sz w:val="24"/>
              </w:rPr>
            </w:pPr>
            <w:r>
              <w:rPr>
                <w:rFonts w:ascii="Times New Roman" w:hAnsi="Times New Roman"/>
                <w:color w:val="000000"/>
                <w:sz w:val="24"/>
              </w:rPr>
              <w:t>2021</w:t>
            </w:r>
          </w:p>
        </w:tc>
        <w:tc>
          <w:tcPr>
            <w:tcW w:type="dxa" w:w="2415"/>
            <w:tcBorders>
              <w:top w:color="000000" w:sz="4" w:val="single"/>
              <w:left w:color="000000" w:sz="4" w:val="single"/>
              <w:bottom w:color="000000" w:sz="4" w:val="single"/>
              <w:right w:color="000000" w:sz="4" w:val="single"/>
            </w:tcBorders>
          </w:tcPr>
          <w:p w14:paraId="E5000000">
            <w:pPr>
              <w:pStyle w:val="Style_8"/>
              <w:ind w:firstLine="0" w:left="0" w:right="0"/>
              <w:jc w:val="center"/>
              <w:rPr>
                <w:rFonts w:ascii="Times New Roman" w:hAnsi="Times New Roman"/>
                <w:color w:val="000000"/>
                <w:sz w:val="24"/>
              </w:rPr>
            </w:pPr>
            <w:r>
              <w:rPr>
                <w:rFonts w:ascii="Times New Roman" w:hAnsi="Times New Roman"/>
                <w:color w:val="000000"/>
                <w:sz w:val="24"/>
              </w:rPr>
              <w:t>9479303</w:t>
            </w:r>
          </w:p>
        </w:tc>
        <w:tc>
          <w:tcPr>
            <w:tcW w:type="dxa" w:w="2033"/>
            <w:tcBorders>
              <w:top w:color="000000" w:sz="4" w:val="single"/>
              <w:left w:color="000000" w:sz="4" w:val="single"/>
              <w:bottom w:color="000000" w:sz="4" w:val="single"/>
              <w:right w:color="000000" w:sz="4" w:val="single"/>
            </w:tcBorders>
            <w:vAlign w:val="center"/>
          </w:tcPr>
          <w:p w14:paraId="E6000000">
            <w:pPr>
              <w:pStyle w:val="Style_8"/>
              <w:ind w:firstLine="0" w:left="0" w:right="0"/>
              <w:jc w:val="center"/>
              <w:rPr>
                <w:rFonts w:ascii="Times New Roman" w:hAnsi="Times New Roman"/>
                <w:color w:val="000000"/>
                <w:sz w:val="24"/>
              </w:rPr>
            </w:pPr>
            <w:r>
              <w:rPr>
                <w:rFonts w:ascii="Times New Roman" w:hAnsi="Times New Roman"/>
                <w:color w:val="000000"/>
                <w:sz w:val="24"/>
              </w:rPr>
              <w:t>565</w:t>
            </w:r>
          </w:p>
        </w:tc>
        <w:tc>
          <w:tcPr>
            <w:tcW w:type="dxa" w:w="15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7000000">
            <w:pPr>
              <w:ind w:firstLine="0" w:left="0" w:right="0"/>
              <w:jc w:val="center"/>
              <w:rPr>
                <w:rFonts w:ascii="Times New Roman" w:hAnsi="Times New Roman"/>
                <w:color w:val="000000"/>
                <w:sz w:val="24"/>
              </w:rPr>
            </w:pPr>
            <w:r>
              <w:rPr>
                <w:rFonts w:ascii="Times New Roman" w:hAnsi="Times New Roman"/>
                <w:color w:val="000000"/>
                <w:sz w:val="24"/>
              </w:rPr>
              <w:t>5,8</w:t>
            </w:r>
          </w:p>
        </w:tc>
        <w:tc>
          <w:tcPr>
            <w:tcW w:type="dxa" w:w="1567"/>
            <w:tcBorders>
              <w:top w:color="000000" w:sz="4" w:val="single"/>
              <w:left w:color="000000" w:sz="4" w:val="single"/>
              <w:bottom w:color="000000" w:sz="4" w:val="single"/>
              <w:right w:color="000000" w:sz="4" w:val="single"/>
            </w:tcBorders>
            <w:vAlign w:val="bottom"/>
          </w:tcPr>
          <w:p w14:paraId="E8000000">
            <w:pPr>
              <w:pStyle w:val="Style_8"/>
              <w:ind w:firstLine="0" w:left="0" w:right="0"/>
              <w:jc w:val="center"/>
              <w:rPr>
                <w:rFonts w:ascii="Times New Roman" w:hAnsi="Times New Roman"/>
                <w:color w:val="000000"/>
                <w:sz w:val="24"/>
              </w:rPr>
            </w:pPr>
            <w:r>
              <w:rPr>
                <w:rFonts w:ascii="Times New Roman" w:hAnsi="Times New Roman"/>
                <w:color w:val="000000"/>
                <w:sz w:val="24"/>
              </w:rPr>
              <w:t>56</w:t>
            </w:r>
          </w:p>
        </w:tc>
        <w:tc>
          <w:tcPr>
            <w:tcW w:type="dxa" w:w="1991"/>
            <w:tcBorders>
              <w:top w:color="000000" w:sz="4" w:val="single"/>
              <w:left w:color="000000" w:sz="4" w:val="single"/>
              <w:bottom w:color="000000" w:sz="4" w:val="single"/>
              <w:right w:color="000000" w:sz="4" w:val="single"/>
            </w:tcBorders>
            <w:vAlign w:val="bottom"/>
          </w:tcPr>
          <w:p w14:paraId="E9000000">
            <w:pPr>
              <w:pStyle w:val="Style_8"/>
              <w:ind w:firstLine="0" w:left="0" w:right="0"/>
              <w:jc w:val="center"/>
              <w:rPr>
                <w:rFonts w:ascii="Times New Roman" w:hAnsi="Times New Roman"/>
                <w:color w:val="000000"/>
                <w:sz w:val="24"/>
              </w:rPr>
            </w:pPr>
            <w:r>
              <w:rPr>
                <w:rFonts w:ascii="Times New Roman" w:hAnsi="Times New Roman"/>
                <w:color w:val="000000"/>
                <w:sz w:val="24"/>
              </w:rPr>
              <w:t>9,9</w:t>
            </w:r>
          </w:p>
        </w:tc>
      </w:tr>
      <w:tr>
        <w:trPr>
          <w:trHeight w:hRule="atLeast" w:val="480"/>
        </w:trPr>
        <w:tc>
          <w:tcPr>
            <w:tcW w:type="dxa" w:w="709"/>
            <w:tcBorders>
              <w:top w:color="000000" w:sz="4" w:val="single"/>
              <w:left w:color="000000" w:sz="4" w:val="single"/>
              <w:bottom w:color="000000" w:sz="4" w:val="single"/>
              <w:right w:color="000000" w:sz="4" w:val="single"/>
            </w:tcBorders>
            <w:vAlign w:val="center"/>
          </w:tcPr>
          <w:p w14:paraId="EA000000">
            <w:pPr>
              <w:pStyle w:val="Style_8"/>
              <w:ind w:firstLine="0" w:left="0" w:right="0"/>
              <w:jc w:val="center"/>
              <w:rPr>
                <w:rFonts w:ascii="Times New Roman" w:hAnsi="Times New Roman"/>
                <w:color w:val="000000"/>
                <w:sz w:val="24"/>
              </w:rPr>
            </w:pPr>
            <w:r>
              <w:rPr>
                <w:rFonts w:ascii="Times New Roman" w:hAnsi="Times New Roman"/>
                <w:color w:val="000000"/>
                <w:sz w:val="24"/>
              </w:rPr>
              <w:t>2022</w:t>
            </w:r>
          </w:p>
        </w:tc>
        <w:tc>
          <w:tcPr>
            <w:tcW w:type="dxa" w:w="2415"/>
            <w:tcBorders>
              <w:top w:color="000000" w:sz="4" w:val="single"/>
              <w:left w:color="000000" w:sz="4" w:val="single"/>
              <w:bottom w:color="000000" w:sz="4" w:val="single"/>
              <w:right w:color="000000" w:sz="4" w:val="single"/>
            </w:tcBorders>
            <w:vAlign w:val="center"/>
          </w:tcPr>
          <w:p w14:paraId="EB000000">
            <w:pPr>
              <w:ind w:firstLine="0" w:left="0" w:right="0"/>
              <w:jc w:val="center"/>
            </w:pPr>
            <w:r>
              <w:rPr>
                <w:rFonts w:ascii="Times New Roman" w:hAnsi="Times New Roman"/>
                <w:color w:val="000000"/>
                <w:sz w:val="24"/>
              </w:rPr>
              <w:t>9479303</w:t>
            </w:r>
          </w:p>
        </w:tc>
        <w:tc>
          <w:tcPr>
            <w:tcW w:type="dxa" w:w="2033"/>
            <w:tcBorders>
              <w:top w:color="000000" w:sz="4" w:val="single"/>
              <w:left w:color="000000" w:sz="4" w:val="single"/>
              <w:bottom w:color="000000" w:sz="4" w:val="single"/>
              <w:right w:color="000000" w:sz="4" w:val="single"/>
            </w:tcBorders>
            <w:vAlign w:val="center"/>
          </w:tcPr>
          <w:p w14:paraId="EC000000">
            <w:pPr>
              <w:pStyle w:val="Style_8"/>
              <w:ind w:firstLine="0" w:left="0" w:right="0"/>
              <w:jc w:val="center"/>
              <w:rPr>
                <w:rFonts w:ascii="Times New Roman" w:hAnsi="Times New Roman"/>
                <w:color w:val="000000"/>
                <w:sz w:val="24"/>
              </w:rPr>
            </w:pPr>
            <w:r>
              <w:rPr>
                <w:rFonts w:ascii="Times New Roman" w:hAnsi="Times New Roman"/>
                <w:color w:val="000000"/>
                <w:sz w:val="24"/>
              </w:rPr>
              <w:t>560</w:t>
            </w:r>
          </w:p>
        </w:tc>
        <w:tc>
          <w:tcPr>
            <w:tcW w:type="dxa" w:w="15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D000000">
            <w:pPr>
              <w:ind w:firstLine="0" w:left="0" w:right="0"/>
              <w:jc w:val="center"/>
              <w:rPr>
                <w:rFonts w:ascii="Times New Roman" w:hAnsi="Times New Roman"/>
                <w:color w:val="000000"/>
                <w:sz w:val="24"/>
              </w:rPr>
            </w:pPr>
            <w:r>
              <w:rPr>
                <w:rFonts w:ascii="Times New Roman" w:hAnsi="Times New Roman"/>
                <w:color w:val="000000"/>
                <w:sz w:val="24"/>
              </w:rPr>
              <w:t>-0,9</w:t>
            </w:r>
          </w:p>
        </w:tc>
        <w:tc>
          <w:tcPr>
            <w:tcW w:type="dxa" w:w="1567"/>
            <w:tcBorders>
              <w:top w:color="000000" w:sz="4" w:val="single"/>
              <w:left w:color="000000" w:sz="4" w:val="single"/>
              <w:bottom w:color="000000" w:sz="4" w:val="single"/>
              <w:right w:color="000000" w:sz="4" w:val="single"/>
            </w:tcBorders>
            <w:vAlign w:val="center"/>
          </w:tcPr>
          <w:p w14:paraId="EE000000">
            <w:pPr>
              <w:pStyle w:val="Style_8"/>
              <w:ind w:firstLine="0" w:left="0" w:right="0"/>
              <w:jc w:val="center"/>
              <w:rPr>
                <w:rFonts w:ascii="Times New Roman" w:hAnsi="Times New Roman"/>
                <w:color w:val="000000"/>
                <w:sz w:val="24"/>
              </w:rPr>
            </w:pPr>
            <w:r>
              <w:rPr>
                <w:rFonts w:ascii="Times New Roman" w:hAnsi="Times New Roman"/>
                <w:color w:val="000000"/>
                <w:sz w:val="24"/>
              </w:rPr>
              <w:t>96</w:t>
            </w:r>
          </w:p>
        </w:tc>
        <w:tc>
          <w:tcPr>
            <w:tcW w:type="dxa" w:w="1991"/>
            <w:tcBorders>
              <w:top w:color="000000" w:sz="4" w:val="single"/>
              <w:left w:color="000000" w:sz="4" w:val="single"/>
              <w:bottom w:color="000000" w:sz="4" w:val="single"/>
              <w:right w:color="000000" w:sz="4" w:val="single"/>
            </w:tcBorders>
            <w:vAlign w:val="center"/>
          </w:tcPr>
          <w:p w14:paraId="EF000000">
            <w:pPr>
              <w:pStyle w:val="Style_8"/>
              <w:ind w:firstLine="0" w:left="0" w:right="0"/>
              <w:jc w:val="center"/>
              <w:rPr>
                <w:rFonts w:ascii="Times New Roman" w:hAnsi="Times New Roman"/>
                <w:color w:val="000000"/>
                <w:sz w:val="24"/>
              </w:rPr>
            </w:pPr>
            <w:r>
              <w:rPr>
                <w:rFonts w:ascii="Times New Roman" w:hAnsi="Times New Roman"/>
                <w:color w:val="000000"/>
                <w:sz w:val="24"/>
              </w:rPr>
              <w:t>17,1</w:t>
            </w:r>
          </w:p>
        </w:tc>
      </w:tr>
      <w:tr>
        <w:trPr>
          <w:trHeight w:hRule="atLeast" w:val="318"/>
        </w:trPr>
        <w:tc>
          <w:tcPr>
            <w:tcW w:type="dxa" w:w="709"/>
            <w:tcBorders>
              <w:top w:color="000000" w:sz="4" w:val="single"/>
              <w:left w:color="000000" w:sz="4" w:val="single"/>
              <w:bottom w:color="000000" w:sz="4" w:val="single"/>
              <w:right w:color="000000" w:sz="4" w:val="single"/>
            </w:tcBorders>
            <w:vAlign w:val="center"/>
          </w:tcPr>
          <w:p w14:paraId="F0000000">
            <w:pPr>
              <w:pStyle w:val="Style_8"/>
              <w:ind w:firstLine="0" w:left="0" w:right="0"/>
              <w:jc w:val="center"/>
              <w:rPr>
                <w:rFonts w:ascii="Times New Roman" w:hAnsi="Times New Roman"/>
                <w:color w:val="000000"/>
                <w:sz w:val="24"/>
              </w:rPr>
            </w:pPr>
            <w:r>
              <w:rPr>
                <w:rFonts w:ascii="Times New Roman" w:hAnsi="Times New Roman"/>
                <w:color w:val="000000"/>
                <w:sz w:val="24"/>
              </w:rPr>
              <w:t>2023</w:t>
            </w:r>
          </w:p>
        </w:tc>
        <w:tc>
          <w:tcPr>
            <w:tcW w:type="dxa" w:w="2415"/>
            <w:tcBorders>
              <w:top w:color="000000" w:sz="4" w:val="single"/>
              <w:left w:color="000000" w:sz="4" w:val="single"/>
              <w:bottom w:color="000000" w:sz="4" w:val="single"/>
              <w:right w:color="000000" w:sz="4" w:val="single"/>
            </w:tcBorders>
            <w:vAlign w:val="center"/>
          </w:tcPr>
          <w:p w14:paraId="F1000000">
            <w:pPr>
              <w:pStyle w:val="Style_8"/>
              <w:ind w:firstLine="0" w:left="0" w:right="0"/>
              <w:jc w:val="center"/>
              <w:rPr>
                <w:rFonts w:ascii="Times New Roman" w:hAnsi="Times New Roman"/>
                <w:color w:val="000000"/>
                <w:sz w:val="24"/>
              </w:rPr>
            </w:pPr>
            <w:r>
              <w:rPr>
                <w:rFonts w:ascii="Times New Roman" w:hAnsi="Times New Roman"/>
                <w:color w:val="000000"/>
                <w:sz w:val="24"/>
              </w:rPr>
              <w:t>9479303</w:t>
            </w:r>
          </w:p>
        </w:tc>
        <w:tc>
          <w:tcPr>
            <w:tcW w:type="dxa" w:w="2033"/>
            <w:tcBorders>
              <w:top w:color="000000" w:sz="4" w:val="single"/>
              <w:left w:color="000000" w:sz="4" w:val="single"/>
              <w:bottom w:color="000000" w:sz="4" w:val="single"/>
              <w:right w:color="000000" w:sz="4" w:val="single"/>
            </w:tcBorders>
            <w:vAlign w:val="center"/>
          </w:tcPr>
          <w:p w14:paraId="F2000000">
            <w:pPr>
              <w:pStyle w:val="Style_8"/>
              <w:ind w:firstLine="0" w:left="0" w:right="0"/>
              <w:jc w:val="center"/>
              <w:rPr>
                <w:rFonts w:ascii="Times New Roman" w:hAnsi="Times New Roman"/>
                <w:color w:val="000000"/>
                <w:sz w:val="24"/>
              </w:rPr>
            </w:pPr>
            <w:r>
              <w:rPr>
                <w:rFonts w:ascii="Times New Roman" w:hAnsi="Times New Roman"/>
                <w:color w:val="000000"/>
                <w:sz w:val="24"/>
              </w:rPr>
              <w:t>492</w:t>
            </w:r>
          </w:p>
        </w:tc>
        <w:tc>
          <w:tcPr>
            <w:tcW w:type="dxa" w:w="155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3000000">
            <w:pPr>
              <w:ind w:firstLine="0" w:left="0" w:right="0"/>
              <w:jc w:val="center"/>
              <w:rPr>
                <w:rFonts w:ascii="Times New Roman" w:hAnsi="Times New Roman"/>
                <w:color w:val="000000"/>
                <w:sz w:val="24"/>
              </w:rPr>
            </w:pPr>
            <w:r>
              <w:rPr>
                <w:rFonts w:ascii="Times New Roman" w:hAnsi="Times New Roman"/>
                <w:color w:val="000000"/>
                <w:sz w:val="24"/>
              </w:rPr>
              <w:t>-12,1</w:t>
            </w:r>
          </w:p>
        </w:tc>
        <w:tc>
          <w:tcPr>
            <w:tcW w:type="dxa" w:w="1567"/>
            <w:tcBorders>
              <w:top w:color="000000" w:sz="4" w:val="single"/>
              <w:left w:color="000000" w:sz="4" w:val="single"/>
              <w:bottom w:color="000000" w:sz="4" w:val="single"/>
              <w:right w:color="000000" w:sz="4" w:val="single"/>
            </w:tcBorders>
            <w:vAlign w:val="center"/>
          </w:tcPr>
          <w:p w14:paraId="F4000000">
            <w:pPr>
              <w:pStyle w:val="Style_8"/>
              <w:ind w:firstLine="0" w:left="0" w:right="0"/>
              <w:jc w:val="center"/>
              <w:rPr>
                <w:rFonts w:ascii="Times New Roman" w:hAnsi="Times New Roman"/>
                <w:color w:val="000000"/>
                <w:sz w:val="24"/>
              </w:rPr>
            </w:pPr>
            <w:r>
              <w:rPr>
                <w:rFonts w:ascii="Times New Roman" w:hAnsi="Times New Roman"/>
                <w:color w:val="000000"/>
                <w:sz w:val="24"/>
              </w:rPr>
              <w:t>80</w:t>
            </w:r>
          </w:p>
        </w:tc>
        <w:tc>
          <w:tcPr>
            <w:tcW w:type="dxa" w:w="1991"/>
            <w:tcBorders>
              <w:top w:color="000000" w:sz="4" w:val="single"/>
              <w:left w:color="000000" w:sz="4" w:val="single"/>
              <w:bottom w:color="000000" w:sz="4" w:val="single"/>
              <w:right w:color="000000" w:sz="4" w:val="single"/>
            </w:tcBorders>
            <w:vAlign w:val="center"/>
          </w:tcPr>
          <w:p w14:paraId="F5000000">
            <w:pPr>
              <w:pStyle w:val="Style_8"/>
              <w:ind w:firstLine="0" w:left="0" w:right="0"/>
              <w:jc w:val="center"/>
              <w:rPr>
                <w:rFonts w:ascii="Times New Roman" w:hAnsi="Times New Roman"/>
                <w:color w:val="000000"/>
                <w:sz w:val="24"/>
              </w:rPr>
            </w:pPr>
            <w:r>
              <w:rPr>
                <w:rFonts w:ascii="Times New Roman" w:hAnsi="Times New Roman"/>
                <w:color w:val="000000"/>
                <w:sz w:val="24"/>
              </w:rPr>
              <w:t>4,7</w:t>
            </w:r>
          </w:p>
        </w:tc>
      </w:tr>
      <w:tr>
        <w:trPr>
          <w:trHeight w:hRule="atLeast" w:val="318"/>
        </w:trPr>
        <w:tc>
          <w:tcPr>
            <w:tcW w:type="dxa" w:w="709"/>
            <w:tcBorders>
              <w:top w:color="000000" w:sz="4" w:val="single"/>
              <w:left w:color="000000" w:sz="4" w:val="single"/>
              <w:bottom w:color="000000" w:sz="4" w:val="single"/>
              <w:right w:color="000000" w:sz="4" w:val="single"/>
            </w:tcBorders>
            <w:vAlign w:val="center"/>
          </w:tcPr>
          <w:p w14:paraId="F6000000">
            <w:pPr>
              <w:pStyle w:val="Style_8"/>
              <w:ind w:firstLine="0" w:left="0" w:right="0"/>
              <w:jc w:val="center"/>
              <w:rPr>
                <w:rFonts w:ascii="Times New Roman" w:hAnsi="Times New Roman"/>
                <w:color w:val="000000"/>
                <w:sz w:val="24"/>
              </w:rPr>
            </w:pPr>
            <w:r>
              <w:rPr>
                <w:rFonts w:ascii="Times New Roman" w:hAnsi="Times New Roman"/>
                <w:color w:val="000000"/>
                <w:sz w:val="24"/>
              </w:rPr>
              <w:t>2024</w:t>
            </w:r>
          </w:p>
        </w:tc>
        <w:tc>
          <w:tcPr>
            <w:tcW w:type="dxa" w:w="2415"/>
            <w:tcBorders>
              <w:top w:color="000000" w:sz="4" w:val="single"/>
              <w:left w:color="000000" w:sz="4" w:val="single"/>
              <w:bottom w:color="000000" w:sz="4" w:val="single"/>
              <w:right w:color="000000" w:sz="4" w:val="single"/>
            </w:tcBorders>
            <w:vAlign w:val="center"/>
          </w:tcPr>
          <w:p w14:paraId="F7000000">
            <w:pPr>
              <w:pStyle w:val="Style_8"/>
              <w:ind w:firstLine="0" w:left="0" w:right="0"/>
              <w:jc w:val="center"/>
              <w:rPr>
                <w:rFonts w:ascii="Times New Roman" w:hAnsi="Times New Roman"/>
                <w:color w:val="000000"/>
                <w:sz w:val="24"/>
              </w:rPr>
            </w:pPr>
            <w:r>
              <w:rPr>
                <w:rFonts w:ascii="Times New Roman" w:hAnsi="Times New Roman"/>
                <w:color w:val="000000"/>
                <w:sz w:val="24"/>
              </w:rPr>
              <w:t>9479303</w:t>
            </w:r>
          </w:p>
        </w:tc>
        <w:tc>
          <w:tcPr>
            <w:tcW w:type="dxa" w:w="2033"/>
            <w:tcBorders>
              <w:top w:color="000000" w:sz="4" w:val="single"/>
              <w:left w:color="000000" w:sz="4" w:val="single"/>
              <w:bottom w:color="000000" w:sz="4" w:val="single"/>
              <w:right w:color="000000" w:sz="4" w:val="single"/>
            </w:tcBorders>
            <w:vAlign w:val="center"/>
          </w:tcPr>
          <w:p w14:paraId="F8000000">
            <w:pPr>
              <w:pStyle w:val="Style_8"/>
              <w:ind w:firstLine="0" w:left="0" w:right="0"/>
              <w:jc w:val="center"/>
              <w:rPr>
                <w:rFonts w:ascii="Times New Roman" w:hAnsi="Times New Roman"/>
                <w:color w:val="000000"/>
                <w:sz w:val="24"/>
              </w:rPr>
            </w:pPr>
            <w:r>
              <w:rPr>
                <w:rFonts w:ascii="Times New Roman" w:hAnsi="Times New Roman"/>
                <w:color w:val="000000"/>
                <w:sz w:val="24"/>
              </w:rPr>
              <w:t>409</w:t>
            </w:r>
          </w:p>
        </w:tc>
        <w:tc>
          <w:tcPr>
            <w:tcW w:type="dxa" w:w="155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9000000">
            <w:pPr>
              <w:ind w:firstLine="0" w:left="0" w:right="0"/>
              <w:jc w:val="center"/>
              <w:rPr>
                <w:rFonts w:ascii="Times New Roman" w:hAnsi="Times New Roman"/>
                <w:color w:val="000000"/>
                <w:sz w:val="24"/>
              </w:rPr>
            </w:pPr>
            <w:r>
              <w:rPr>
                <w:rFonts w:ascii="Times New Roman" w:hAnsi="Times New Roman"/>
                <w:color w:val="000000"/>
                <w:sz w:val="24"/>
              </w:rPr>
              <w:t>-16,9</w:t>
            </w:r>
          </w:p>
        </w:tc>
        <w:tc>
          <w:tcPr>
            <w:tcW w:type="dxa" w:w="1567"/>
            <w:tcBorders>
              <w:top w:color="000000" w:sz="4" w:val="single"/>
              <w:left w:color="000000" w:sz="4" w:val="single"/>
              <w:bottom w:color="000000" w:sz="4" w:val="single"/>
              <w:right w:color="000000" w:sz="4" w:val="single"/>
            </w:tcBorders>
            <w:vAlign w:val="center"/>
          </w:tcPr>
          <w:p w14:paraId="FA000000">
            <w:pPr>
              <w:pStyle w:val="Style_8"/>
              <w:ind w:firstLine="0" w:left="0" w:right="0"/>
              <w:jc w:val="center"/>
              <w:rPr>
                <w:rFonts w:ascii="Times New Roman" w:hAnsi="Times New Roman"/>
                <w:color w:val="000000"/>
                <w:sz w:val="24"/>
              </w:rPr>
            </w:pPr>
            <w:r>
              <w:rPr>
                <w:rFonts w:ascii="Times New Roman" w:hAnsi="Times New Roman"/>
                <w:color w:val="000000"/>
                <w:sz w:val="24"/>
              </w:rPr>
              <w:t>5</w:t>
            </w:r>
          </w:p>
          <w:p w14:paraId="FB000000">
            <w:pPr>
              <w:pStyle w:val="Style_8"/>
              <w:ind w:firstLine="0" w:left="0" w:right="0"/>
              <w:jc w:val="center"/>
              <w:rPr>
                <w:rFonts w:ascii="Times New Roman" w:hAnsi="Times New Roman"/>
                <w:color w:val="000000"/>
                <w:sz w:val="24"/>
              </w:rPr>
            </w:pPr>
            <w:r>
              <w:rPr>
                <w:rFonts w:ascii="Times New Roman" w:hAnsi="Times New Roman"/>
                <w:color w:val="000000"/>
                <w:sz w:val="24"/>
              </w:rPr>
              <w:t xml:space="preserve"> (1 кв.2024)</w:t>
            </w:r>
          </w:p>
        </w:tc>
        <w:tc>
          <w:tcPr>
            <w:tcW w:type="dxa" w:w="1991"/>
            <w:tcBorders>
              <w:top w:color="000000" w:sz="4" w:val="single"/>
              <w:left w:color="000000" w:sz="4" w:val="single"/>
              <w:bottom w:color="000000" w:sz="4" w:val="single"/>
              <w:right w:color="000000" w:sz="4" w:val="single"/>
            </w:tcBorders>
            <w:vAlign w:val="center"/>
          </w:tcPr>
          <w:p w14:paraId="FC000000">
            <w:pPr>
              <w:pStyle w:val="Style_8"/>
              <w:ind w:firstLine="0" w:left="0" w:right="0"/>
              <w:jc w:val="center"/>
              <w:rPr>
                <w:rFonts w:ascii="Times New Roman" w:hAnsi="Times New Roman"/>
                <w:color w:val="000000"/>
                <w:sz w:val="24"/>
              </w:rPr>
            </w:pPr>
            <w:r>
              <w:rPr>
                <w:rFonts w:ascii="Times New Roman" w:hAnsi="Times New Roman"/>
                <w:color w:val="000000"/>
                <w:sz w:val="24"/>
              </w:rPr>
              <w:t>1,2</w:t>
            </w:r>
          </w:p>
        </w:tc>
      </w:tr>
      <w:tr>
        <w:tc>
          <w:tcPr>
            <w:tcW w:type="dxa" w:w="5157"/>
            <w:gridSpan w:val="3"/>
            <w:tcBorders>
              <w:top w:color="000000" w:sz="4" w:val="single"/>
              <w:left w:color="000000" w:sz="4" w:val="single"/>
              <w:bottom w:color="000000" w:sz="4" w:val="single"/>
              <w:right w:color="000000" w:sz="4" w:val="single"/>
            </w:tcBorders>
            <w:vAlign w:val="center"/>
          </w:tcPr>
          <w:p w14:paraId="FD000000">
            <w:pPr>
              <w:pStyle w:val="Style_8"/>
              <w:ind w:firstLine="0" w:left="0" w:right="0"/>
              <w:jc w:val="center"/>
              <w:rPr>
                <w:rFonts w:ascii="Times New Roman" w:hAnsi="Times New Roman"/>
                <w:b w:val="1"/>
                <w:color w:val="000000"/>
                <w:sz w:val="24"/>
              </w:rPr>
            </w:pPr>
            <w:r>
              <w:rPr>
                <w:rFonts w:ascii="Times New Roman" w:hAnsi="Times New Roman"/>
                <w:b w:val="1"/>
                <w:color w:val="000000"/>
                <w:sz w:val="24"/>
              </w:rPr>
              <w:t>Средние показатели</w:t>
            </w:r>
          </w:p>
        </w:tc>
        <w:tc>
          <w:tcPr>
            <w:tcW w:type="dxa" w:w="15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E000000">
            <w:pPr>
              <w:ind/>
              <w:jc w:val="center"/>
            </w:pPr>
            <w:r>
              <w:t>-27,1</w:t>
            </w:r>
          </w:p>
        </w:tc>
        <w:tc>
          <w:tcPr>
            <w:tcW w:type="dxa" w:w="1567"/>
            <w:tcBorders>
              <w:top w:color="000000" w:sz="4" w:val="single"/>
              <w:left w:color="000000" w:sz="4" w:val="single"/>
              <w:bottom w:color="000000" w:sz="4" w:val="single"/>
              <w:right w:color="000000" w:sz="4" w:val="single"/>
            </w:tcBorders>
            <w:vAlign w:val="bottom"/>
          </w:tcPr>
          <w:p w14:paraId="FF000000">
            <w:pPr>
              <w:pStyle w:val="Style_8"/>
              <w:ind w:firstLine="0" w:left="0" w:right="0"/>
              <w:jc w:val="center"/>
              <w:rPr>
                <w:rFonts w:ascii="Times New Roman" w:hAnsi="Times New Roman"/>
                <w:b w:val="1"/>
                <w:color w:val="000000"/>
                <w:sz w:val="24"/>
              </w:rPr>
            </w:pPr>
          </w:p>
        </w:tc>
        <w:tc>
          <w:tcPr>
            <w:tcW w:type="dxa" w:w="1991"/>
            <w:tcBorders>
              <w:top w:color="000000" w:sz="4" w:val="single"/>
              <w:left w:color="000000" w:sz="4" w:val="single"/>
              <w:bottom w:color="000000" w:sz="4" w:val="single"/>
              <w:right w:color="000000" w:sz="4" w:val="single"/>
            </w:tcBorders>
            <w:vAlign w:val="bottom"/>
          </w:tcPr>
          <w:p w14:paraId="00010000">
            <w:pPr>
              <w:pStyle w:val="Style_8"/>
              <w:ind w:firstLine="0" w:left="0" w:right="0"/>
              <w:jc w:val="center"/>
              <w:rPr>
                <w:rFonts w:ascii="Times New Roman" w:hAnsi="Times New Roman"/>
                <w:b w:val="1"/>
                <w:color w:val="000000"/>
                <w:sz w:val="24"/>
              </w:rPr>
            </w:pPr>
            <w:r>
              <w:rPr>
                <w:rFonts w:ascii="Times New Roman" w:hAnsi="Times New Roman"/>
                <w:b w:val="1"/>
                <w:color w:val="000000"/>
                <w:sz w:val="24"/>
              </w:rPr>
              <w:t>9,96</w:t>
            </w:r>
          </w:p>
        </w:tc>
      </w:tr>
    </w:tbl>
    <w:p w14:paraId="01010000">
      <w:pPr>
        <w:rPr>
          <w:color w:val="FB290D"/>
        </w:rPr>
      </w:pPr>
    </w:p>
    <w:p w14:paraId="02010000">
      <w:pPr>
        <w:widowControl w:val="0"/>
        <w:ind w:firstLine="709" w:left="0"/>
        <w:jc w:val="both"/>
        <w:rPr>
          <w:rStyle w:val="Style_6_ch"/>
          <w:color w:val="FB290D"/>
          <w:sz w:val="28"/>
        </w:rPr>
      </w:pPr>
      <w:r>
        <w:rPr>
          <w:rStyle w:val="Style_6_ch"/>
          <w:color w:val="000000"/>
          <w:sz w:val="28"/>
        </w:rPr>
        <w:t>Учеты численности волка</w:t>
      </w:r>
      <w:r>
        <w:rPr>
          <w:rStyle w:val="Style_6_ch"/>
          <w:color w:val="000000"/>
          <w:sz w:val="28"/>
        </w:rPr>
        <w:t xml:space="preserve"> на 01.01.2024 года показали незначительное снижение его численности с 2020 по 2024  год (на 23,4%)</w:t>
      </w:r>
      <w:r>
        <w:rPr>
          <w:color w:val="000000"/>
          <w:sz w:val="28"/>
        </w:rPr>
        <w:t xml:space="preserve">, при этом % добычи колеблется от 9,96 </w:t>
      </w:r>
      <w:r>
        <w:rPr>
          <w:color w:val="000000"/>
          <w:sz w:val="28"/>
        </w:rPr>
        <w:t>до 17,1 (в среднем (n=5)  10,2%).</w:t>
      </w:r>
    </w:p>
    <w:p w14:paraId="03010000">
      <w:pPr>
        <w:widowControl w:val="0"/>
        <w:ind w:firstLine="709" w:left="0"/>
        <w:jc w:val="both"/>
        <w:rPr>
          <w:rStyle w:val="Style_7_ch"/>
          <w:color w:val="000000"/>
          <w:sz w:val="28"/>
        </w:rPr>
      </w:pPr>
      <w:r>
        <w:rPr>
          <w:rStyle w:val="Style_7_ch"/>
          <w:color w:val="000000"/>
          <w:sz w:val="28"/>
        </w:rPr>
        <w:t xml:space="preserve">Таким образом, средние показатели добычи почти в 2,5 раза выше средних показателей прироста, т.е. добывается больше особей, чем нарождается, </w:t>
      </w:r>
      <w:r>
        <w:rPr>
          <w:rStyle w:val="Style_7_ch"/>
          <w:color w:val="000000"/>
          <w:sz w:val="28"/>
        </w:rPr>
        <w:br/>
      </w:r>
      <w:r>
        <w:rPr>
          <w:rStyle w:val="Style_7_ch"/>
          <w:color w:val="000000"/>
          <w:sz w:val="28"/>
        </w:rPr>
        <w:t>в результате наблюдается снижение численности данного вида на протяжении последних пяти</w:t>
      </w:r>
      <w:r>
        <w:rPr>
          <w:rStyle w:val="Style_7_ch"/>
          <w:color w:val="000000"/>
          <w:sz w:val="28"/>
        </w:rPr>
        <w:t xml:space="preserve"> лет (</w:t>
      </w:r>
      <w:r>
        <w:rPr>
          <w:rStyle w:val="Style_7_ch"/>
          <w:color w:val="000000"/>
          <w:sz w:val="28"/>
        </w:rPr>
        <w:t>2020-2024</w:t>
      </w:r>
      <w:r>
        <w:rPr>
          <w:rStyle w:val="Style_7_ch"/>
          <w:color w:val="000000"/>
          <w:sz w:val="28"/>
        </w:rPr>
        <w:t xml:space="preserve"> годы), что, не</w:t>
      </w:r>
      <w:r>
        <w:rPr>
          <w:rStyle w:val="Style_7_ch"/>
          <w:color w:val="000000"/>
          <w:sz w:val="28"/>
        </w:rPr>
        <w:t xml:space="preserve">сомненно, положительно сказывается </w:t>
      </w:r>
      <w:r>
        <w:rPr>
          <w:rStyle w:val="Style_7_ch"/>
          <w:color w:val="000000"/>
          <w:sz w:val="28"/>
        </w:rPr>
        <w:br/>
      </w:r>
      <w:r>
        <w:rPr>
          <w:rStyle w:val="Style_7_ch"/>
          <w:color w:val="000000"/>
          <w:sz w:val="28"/>
        </w:rPr>
        <w:t>на численности диких копытных животных и барсука. Несмотря на это</w:t>
      </w:r>
      <w:r>
        <w:rPr>
          <w:rStyle w:val="Style_7_ch"/>
          <w:color w:val="000000"/>
          <w:sz w:val="28"/>
        </w:rPr>
        <w:t>,</w:t>
      </w:r>
      <w:r>
        <w:rPr>
          <w:rStyle w:val="Style_7_ch"/>
          <w:color w:val="000000"/>
          <w:sz w:val="28"/>
        </w:rPr>
        <w:t xml:space="preserve"> численность волка постоянно находится под контролем егерей и сотрудников </w:t>
      </w:r>
      <w:r>
        <w:rPr>
          <w:rStyle w:val="Style_7_ch"/>
          <w:color w:val="000000"/>
          <w:sz w:val="28"/>
        </w:rPr>
        <w:t>минприроды</w:t>
      </w:r>
      <w:r>
        <w:rPr>
          <w:rStyle w:val="Style_7_ch"/>
          <w:color w:val="000000"/>
          <w:sz w:val="28"/>
        </w:rPr>
        <w:t xml:space="preserve"> Ростовской области и держится на оптимальном уровне для Ростовской области.</w:t>
      </w:r>
    </w:p>
    <w:p w14:paraId="04010000">
      <w:pPr>
        <w:widowControl w:val="0"/>
        <w:ind w:firstLine="709" w:left="0"/>
        <w:jc w:val="both"/>
        <w:rPr>
          <w:rStyle w:val="Style_7_ch"/>
          <w:color w:val="000000"/>
          <w:sz w:val="28"/>
        </w:rPr>
      </w:pPr>
      <w:r>
        <w:rPr>
          <w:rStyle w:val="Style_7_ch"/>
          <w:color w:val="000000"/>
          <w:sz w:val="28"/>
        </w:rPr>
        <w:t xml:space="preserve">Динамика численности других видов плотоядных животных области позволяет говорить об уменьшении влияния шакала на территории Ростовской области. Данные за последние годы показывают постепенное его снижение. </w:t>
      </w:r>
    </w:p>
    <w:p w14:paraId="05010000">
      <w:pPr>
        <w:widowControl w:val="0"/>
        <w:ind w:firstLine="709" w:left="0"/>
        <w:jc w:val="both"/>
        <w:rPr>
          <w:rStyle w:val="Style_7_ch"/>
          <w:color w:val="000000"/>
          <w:sz w:val="28"/>
        </w:rPr>
      </w:pPr>
      <w:r>
        <w:rPr>
          <w:rStyle w:val="Style_7_ch"/>
          <w:color w:val="000000"/>
          <w:sz w:val="28"/>
        </w:rPr>
        <w:t>В Ростовской области шакал является инвазивным видом. Учеты численности шакала в</w:t>
      </w:r>
      <w:r>
        <w:rPr>
          <w:rStyle w:val="Style_7_ch"/>
          <w:color w:val="000000"/>
          <w:sz w:val="28"/>
        </w:rPr>
        <w:t xml:space="preserve"> </w:t>
      </w:r>
      <w:r>
        <w:rPr>
          <w:rStyle w:val="Style_7_ch"/>
          <w:color w:val="000000"/>
          <w:sz w:val="28"/>
        </w:rPr>
        <w:t xml:space="preserve">2023 году показали незначительное снижение его численности (на 4,1%), не влияющее на вред, наносимый этим хищником всем объектам животного мира, в 2024 году его численность составила 1978 особей. </w:t>
      </w:r>
    </w:p>
    <w:p w14:paraId="06010000">
      <w:pPr>
        <w:widowControl w:val="0"/>
        <w:ind w:firstLine="709" w:left="0"/>
        <w:jc w:val="both"/>
        <w:rPr>
          <w:rStyle w:val="Style_7_ch"/>
          <w:color w:val="000000"/>
          <w:sz w:val="28"/>
        </w:rPr>
      </w:pPr>
      <w:r>
        <w:rPr>
          <w:rStyle w:val="Style_7_ch"/>
          <w:color w:val="000000"/>
          <w:sz w:val="28"/>
        </w:rPr>
        <w:t>Сведения о численности шакала за пери</w:t>
      </w:r>
      <w:r>
        <w:rPr>
          <w:rStyle w:val="Style_7_ch"/>
          <w:color w:val="000000"/>
          <w:sz w:val="28"/>
        </w:rPr>
        <w:t>од с</w:t>
      </w:r>
      <w:r>
        <w:rPr>
          <w:rStyle w:val="Style_7_ch"/>
          <w:color w:val="000000"/>
          <w:sz w:val="28"/>
        </w:rPr>
        <w:t xml:space="preserve"> 2020 по 2024 год:</w:t>
      </w:r>
    </w:p>
    <w:tbl>
      <w:tblPr>
        <w:tblStyle w:val="Style_2"/>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709"/>
        <w:gridCol w:w="2415"/>
        <w:gridCol w:w="2103"/>
        <w:gridCol w:w="1412"/>
        <w:gridCol w:w="1567"/>
        <w:gridCol w:w="1991"/>
      </w:tblGrid>
      <w:tr>
        <w:trPr>
          <w:trHeight w:hRule="atLeast" w:val="2004"/>
        </w:trPr>
        <w:tc>
          <w:tcPr>
            <w:tcW w:type="dxa" w:w="709"/>
            <w:tcBorders>
              <w:top w:color="000000" w:sz="4" w:val="single"/>
              <w:left w:color="000000" w:sz="4" w:val="single"/>
              <w:bottom w:color="000000" w:sz="4" w:val="single"/>
              <w:right w:color="000000" w:sz="4" w:val="single"/>
            </w:tcBorders>
            <w:vAlign w:val="center"/>
          </w:tcPr>
          <w:p w14:paraId="07010000">
            <w:pPr>
              <w:pStyle w:val="Style_8"/>
              <w:ind w:firstLine="0" w:left="0" w:right="0"/>
              <w:jc w:val="center"/>
              <w:rPr>
                <w:rFonts w:ascii="Times New Roman" w:hAnsi="Times New Roman"/>
                <w:color w:val="000000"/>
                <w:sz w:val="24"/>
              </w:rPr>
            </w:pPr>
            <w:r>
              <w:rPr>
                <w:rFonts w:ascii="Times New Roman" w:hAnsi="Times New Roman"/>
                <w:color w:val="000000"/>
                <w:sz w:val="24"/>
              </w:rPr>
              <w:t>Год</w:t>
            </w:r>
          </w:p>
        </w:tc>
        <w:tc>
          <w:tcPr>
            <w:tcW w:type="dxa" w:w="2415"/>
            <w:tcBorders>
              <w:top w:color="000000" w:sz="4" w:val="single"/>
              <w:left w:color="000000" w:sz="4" w:val="single"/>
              <w:bottom w:color="000000" w:sz="4" w:val="single"/>
              <w:right w:color="000000" w:sz="4" w:val="single"/>
            </w:tcBorders>
            <w:vAlign w:val="center"/>
          </w:tcPr>
          <w:p w14:paraId="08010000">
            <w:pPr>
              <w:pStyle w:val="Style_8"/>
              <w:ind w:firstLine="0" w:left="0" w:right="0"/>
              <w:jc w:val="center"/>
              <w:rPr>
                <w:rFonts w:ascii="Times New Roman" w:hAnsi="Times New Roman"/>
                <w:color w:val="000000"/>
                <w:sz w:val="24"/>
              </w:rPr>
            </w:pPr>
            <w:r>
              <w:rPr>
                <w:rFonts w:ascii="Times New Roman" w:hAnsi="Times New Roman"/>
                <w:color w:val="000000"/>
                <w:sz w:val="24"/>
              </w:rPr>
              <w:t xml:space="preserve">Площадь охотничьих угодий, </w:t>
            </w:r>
            <w:r>
              <w:rPr>
                <w:rFonts w:ascii="Times New Roman" w:hAnsi="Times New Roman"/>
                <w:color w:val="000000"/>
                <w:sz w:val="24"/>
              </w:rPr>
              <w:t>га</w:t>
            </w:r>
          </w:p>
        </w:tc>
        <w:tc>
          <w:tcPr>
            <w:tcW w:type="dxa" w:w="2103"/>
            <w:tcBorders>
              <w:top w:color="000000" w:sz="4" w:val="single"/>
              <w:left w:color="000000" w:sz="4" w:val="single"/>
              <w:bottom w:color="000000" w:sz="4" w:val="single"/>
              <w:right w:color="000000" w:sz="4" w:val="single"/>
            </w:tcBorders>
            <w:vAlign w:val="center"/>
          </w:tcPr>
          <w:p w14:paraId="09010000">
            <w:pPr>
              <w:pStyle w:val="Style_8"/>
              <w:ind w:firstLine="0" w:left="0" w:right="0"/>
              <w:jc w:val="center"/>
              <w:rPr>
                <w:rFonts w:ascii="Times New Roman" w:hAnsi="Times New Roman"/>
                <w:color w:val="000000"/>
                <w:sz w:val="24"/>
              </w:rPr>
            </w:pPr>
            <w:r>
              <w:rPr>
                <w:rFonts w:ascii="Times New Roman" w:hAnsi="Times New Roman"/>
                <w:color w:val="000000"/>
                <w:sz w:val="24"/>
              </w:rPr>
              <w:t>Численность, особей</w:t>
            </w:r>
          </w:p>
        </w:tc>
        <w:tc>
          <w:tcPr>
            <w:tcW w:type="dxa" w:w="14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A010000">
            <w:pPr>
              <w:ind w:firstLine="0" w:left="0" w:right="0"/>
              <w:jc w:val="center"/>
              <w:rPr>
                <w:rFonts w:ascii="Times New Roman" w:hAnsi="Times New Roman"/>
                <w:color w:val="000000"/>
                <w:sz w:val="24"/>
              </w:rPr>
            </w:pPr>
          </w:p>
          <w:p w14:paraId="0B010000">
            <w:pPr>
              <w:ind w:firstLine="0" w:left="0" w:right="0"/>
              <w:jc w:val="center"/>
              <w:rPr>
                <w:rFonts w:ascii="Times New Roman" w:hAnsi="Times New Roman"/>
                <w:color w:val="000000"/>
                <w:sz w:val="24"/>
              </w:rPr>
            </w:pPr>
          </w:p>
          <w:p w14:paraId="0C010000">
            <w:pPr>
              <w:ind w:firstLine="0" w:left="0" w:right="0"/>
              <w:jc w:val="center"/>
              <w:rPr>
                <w:rFonts w:ascii="Times New Roman" w:hAnsi="Times New Roman"/>
                <w:color w:val="000000"/>
                <w:sz w:val="24"/>
              </w:rPr>
            </w:pPr>
            <w:r>
              <w:rPr>
                <w:rFonts w:ascii="Times New Roman" w:hAnsi="Times New Roman"/>
                <w:color w:val="000000"/>
                <w:sz w:val="24"/>
              </w:rPr>
              <w:t>Прирост</w:t>
            </w:r>
          </w:p>
          <w:p w14:paraId="0D010000">
            <w:pPr>
              <w:ind w:firstLine="0" w:left="0" w:right="0"/>
              <w:jc w:val="center"/>
              <w:rPr>
                <w:rFonts w:ascii="Times New Roman" w:hAnsi="Times New Roman"/>
                <w:color w:val="000000"/>
                <w:sz w:val="24"/>
              </w:rPr>
            </w:pPr>
            <w:r>
              <w:rPr>
                <w:rFonts w:ascii="Times New Roman" w:hAnsi="Times New Roman"/>
                <w:color w:val="000000"/>
                <w:sz w:val="24"/>
              </w:rPr>
              <w:t>+;-</w:t>
            </w:r>
          </w:p>
          <w:p w14:paraId="0E010000">
            <w:pPr>
              <w:ind w:firstLine="0" w:left="0" w:right="0"/>
              <w:jc w:val="center"/>
              <w:rPr>
                <w:rFonts w:ascii="Times New Roman" w:hAnsi="Times New Roman"/>
                <w:color w:val="000000"/>
                <w:sz w:val="24"/>
              </w:rPr>
            </w:pPr>
            <w:r>
              <w:rPr>
                <w:rFonts w:ascii="Times New Roman" w:hAnsi="Times New Roman"/>
                <w:color w:val="000000"/>
                <w:sz w:val="24"/>
              </w:rPr>
              <w:t>( %)</w:t>
            </w:r>
          </w:p>
        </w:tc>
        <w:tc>
          <w:tcPr>
            <w:tcW w:type="dxa" w:w="1567"/>
            <w:tcBorders>
              <w:top w:color="000000" w:sz="4" w:val="single"/>
              <w:left w:color="000000" w:sz="4" w:val="single"/>
              <w:bottom w:color="000000" w:sz="4" w:val="single"/>
              <w:right w:color="000000" w:sz="4" w:val="single"/>
            </w:tcBorders>
            <w:vAlign w:val="center"/>
          </w:tcPr>
          <w:p w14:paraId="0F010000">
            <w:pPr>
              <w:pStyle w:val="Style_8"/>
              <w:ind w:firstLine="0" w:left="0" w:right="0"/>
              <w:jc w:val="center"/>
              <w:rPr>
                <w:rFonts w:ascii="Times New Roman" w:hAnsi="Times New Roman"/>
                <w:color w:val="000000"/>
                <w:sz w:val="24"/>
              </w:rPr>
            </w:pPr>
            <w:r>
              <w:rPr>
                <w:rFonts w:ascii="Times New Roman" w:hAnsi="Times New Roman"/>
                <w:color w:val="000000"/>
                <w:sz w:val="24"/>
              </w:rPr>
              <w:t>Добыча, особей</w:t>
            </w:r>
          </w:p>
        </w:tc>
        <w:tc>
          <w:tcPr>
            <w:tcW w:type="dxa" w:w="1991"/>
            <w:tcBorders>
              <w:top w:color="000000" w:sz="4" w:val="single"/>
              <w:left w:color="000000" w:sz="4" w:val="single"/>
              <w:bottom w:color="000000" w:sz="4" w:val="single"/>
              <w:right w:color="000000" w:sz="4" w:val="single"/>
            </w:tcBorders>
            <w:vAlign w:val="center"/>
          </w:tcPr>
          <w:p w14:paraId="10010000">
            <w:pPr>
              <w:pStyle w:val="Style_8"/>
              <w:ind w:firstLine="0" w:left="0" w:right="0"/>
              <w:jc w:val="center"/>
              <w:rPr>
                <w:rFonts w:ascii="Times New Roman" w:hAnsi="Times New Roman"/>
                <w:color w:val="000000"/>
                <w:sz w:val="24"/>
              </w:rPr>
            </w:pPr>
            <w:r>
              <w:rPr>
                <w:rFonts w:ascii="Times New Roman" w:hAnsi="Times New Roman"/>
                <w:color w:val="000000"/>
                <w:sz w:val="24"/>
              </w:rPr>
              <w:t>% добычи от численности</w:t>
            </w:r>
          </w:p>
        </w:tc>
      </w:tr>
      <w:tr>
        <w:tc>
          <w:tcPr>
            <w:tcW w:type="dxa" w:w="709"/>
            <w:tcBorders>
              <w:top w:color="000000" w:sz="4" w:val="single"/>
              <w:left w:color="000000" w:sz="4" w:val="single"/>
              <w:bottom w:color="000000" w:sz="4" w:val="single"/>
              <w:right w:color="000000" w:sz="4" w:val="single"/>
            </w:tcBorders>
            <w:vAlign w:val="center"/>
          </w:tcPr>
          <w:p w14:paraId="11010000">
            <w:pPr>
              <w:pStyle w:val="Style_8"/>
              <w:ind w:firstLine="0" w:left="0" w:right="0"/>
              <w:jc w:val="center"/>
              <w:rPr>
                <w:rFonts w:ascii="Times New Roman" w:hAnsi="Times New Roman"/>
                <w:color w:val="000000"/>
                <w:sz w:val="24"/>
              </w:rPr>
            </w:pPr>
            <w:r>
              <w:rPr>
                <w:rFonts w:ascii="Times New Roman" w:hAnsi="Times New Roman"/>
                <w:color w:val="000000"/>
                <w:sz w:val="24"/>
              </w:rPr>
              <w:t>2020</w:t>
            </w:r>
          </w:p>
        </w:tc>
        <w:tc>
          <w:tcPr>
            <w:tcW w:type="dxa" w:w="2415"/>
            <w:tcBorders>
              <w:top w:color="000000" w:sz="4" w:val="single"/>
              <w:left w:color="000000" w:sz="4" w:val="single"/>
              <w:bottom w:color="000000" w:sz="4" w:val="single"/>
              <w:right w:color="000000" w:sz="4" w:val="single"/>
            </w:tcBorders>
          </w:tcPr>
          <w:p w14:paraId="12010000">
            <w:pPr>
              <w:pStyle w:val="Style_8"/>
              <w:ind w:firstLine="0" w:left="0" w:right="0"/>
              <w:jc w:val="center"/>
              <w:rPr>
                <w:rFonts w:ascii="Times New Roman" w:hAnsi="Times New Roman"/>
                <w:color w:val="000000"/>
                <w:sz w:val="24"/>
              </w:rPr>
            </w:pPr>
            <w:r>
              <w:rPr>
                <w:rFonts w:ascii="Times New Roman" w:hAnsi="Times New Roman"/>
                <w:color w:val="000000"/>
                <w:sz w:val="24"/>
              </w:rPr>
              <w:t>9479303</w:t>
            </w:r>
          </w:p>
        </w:tc>
        <w:tc>
          <w:tcPr>
            <w:tcW w:type="dxa" w:w="2103"/>
            <w:tcBorders>
              <w:top w:color="000000" w:sz="4" w:val="single"/>
              <w:left w:color="000000" w:sz="4" w:val="single"/>
              <w:bottom w:color="000000" w:sz="4" w:val="single"/>
              <w:right w:color="000000" w:sz="4" w:val="single"/>
            </w:tcBorders>
            <w:vAlign w:val="center"/>
          </w:tcPr>
          <w:p w14:paraId="13010000">
            <w:pPr>
              <w:pStyle w:val="Style_8"/>
              <w:ind w:firstLine="0" w:left="0" w:right="0"/>
              <w:jc w:val="center"/>
              <w:rPr>
                <w:rFonts w:ascii="Times New Roman" w:hAnsi="Times New Roman"/>
                <w:color w:val="000000"/>
                <w:sz w:val="24"/>
              </w:rPr>
            </w:pPr>
            <w:r>
              <w:rPr>
                <w:rFonts w:ascii="Times New Roman" w:hAnsi="Times New Roman"/>
                <w:color w:val="000000"/>
                <w:sz w:val="24"/>
              </w:rPr>
              <w:t>2338</w:t>
            </w:r>
          </w:p>
        </w:tc>
        <w:tc>
          <w:tcPr>
            <w:tcW w:type="dxa" w:w="1412"/>
            <w:tcBorders>
              <w:top w:color="000000" w:sz="4" w:val="single"/>
              <w:left w:color="000000" w:sz="4" w:val="single"/>
              <w:bottom w:color="000000" w:sz="4" w:val="single"/>
              <w:right w:color="000000" w:sz="4" w:val="single"/>
            </w:tcBorders>
            <w:vAlign w:val="center"/>
          </w:tcPr>
          <w:p w14:paraId="14010000">
            <w:pPr>
              <w:pStyle w:val="Style_8"/>
              <w:ind w:firstLine="0" w:left="0" w:right="0"/>
              <w:jc w:val="center"/>
              <w:rPr>
                <w:rFonts w:ascii="Times New Roman" w:hAnsi="Times New Roman"/>
                <w:color w:val="000000"/>
                <w:sz w:val="24"/>
              </w:rPr>
            </w:pPr>
            <w:r>
              <w:rPr>
                <w:rFonts w:ascii="Times New Roman" w:hAnsi="Times New Roman"/>
                <w:color w:val="000000"/>
                <w:sz w:val="24"/>
              </w:rPr>
              <w:t>+33,1</w:t>
            </w:r>
          </w:p>
        </w:tc>
        <w:tc>
          <w:tcPr>
            <w:tcW w:type="dxa" w:w="1567"/>
            <w:tcBorders>
              <w:top w:color="000000" w:sz="4" w:val="single"/>
              <w:left w:color="000000" w:sz="4" w:val="single"/>
              <w:bottom w:color="000000" w:sz="4" w:val="single"/>
              <w:right w:color="000000" w:sz="4" w:val="single"/>
            </w:tcBorders>
            <w:vAlign w:val="bottom"/>
          </w:tcPr>
          <w:p w14:paraId="15010000">
            <w:pPr>
              <w:ind/>
              <w:jc w:val="center"/>
            </w:pPr>
            <w:r>
              <w:t>599</w:t>
            </w:r>
          </w:p>
        </w:tc>
        <w:tc>
          <w:tcPr>
            <w:tcW w:type="dxa" w:w="1991"/>
            <w:tcBorders>
              <w:top w:color="000000" w:sz="4" w:val="single"/>
              <w:left w:color="000000" w:sz="4" w:val="single"/>
              <w:bottom w:color="000000" w:sz="4" w:val="single"/>
              <w:right w:color="000000" w:sz="4" w:val="single"/>
            </w:tcBorders>
            <w:vAlign w:val="bottom"/>
          </w:tcPr>
          <w:p w14:paraId="16010000">
            <w:pPr>
              <w:ind/>
              <w:jc w:val="center"/>
            </w:pPr>
            <w:r>
              <w:t>25,6</w:t>
            </w:r>
          </w:p>
        </w:tc>
      </w:tr>
      <w:tr>
        <w:tc>
          <w:tcPr>
            <w:tcW w:type="dxa" w:w="709"/>
            <w:tcBorders>
              <w:top w:color="000000" w:sz="4" w:val="single"/>
              <w:left w:color="000000" w:sz="4" w:val="single"/>
              <w:bottom w:color="000000" w:sz="4" w:val="single"/>
              <w:right w:color="000000" w:sz="4" w:val="single"/>
            </w:tcBorders>
            <w:vAlign w:val="center"/>
          </w:tcPr>
          <w:p w14:paraId="17010000">
            <w:pPr>
              <w:pStyle w:val="Style_8"/>
              <w:ind w:firstLine="0" w:left="0" w:right="0"/>
              <w:jc w:val="center"/>
              <w:rPr>
                <w:rFonts w:ascii="Times New Roman" w:hAnsi="Times New Roman"/>
                <w:color w:val="000000"/>
                <w:sz w:val="24"/>
              </w:rPr>
            </w:pPr>
            <w:r>
              <w:rPr>
                <w:rFonts w:ascii="Times New Roman" w:hAnsi="Times New Roman"/>
                <w:color w:val="000000"/>
                <w:sz w:val="24"/>
              </w:rPr>
              <w:t>2021</w:t>
            </w:r>
          </w:p>
        </w:tc>
        <w:tc>
          <w:tcPr>
            <w:tcW w:type="dxa" w:w="2415"/>
            <w:tcBorders>
              <w:top w:color="000000" w:sz="4" w:val="single"/>
              <w:left w:color="000000" w:sz="4" w:val="single"/>
              <w:bottom w:color="000000" w:sz="4" w:val="single"/>
              <w:right w:color="000000" w:sz="4" w:val="single"/>
            </w:tcBorders>
          </w:tcPr>
          <w:p w14:paraId="18010000">
            <w:pPr>
              <w:pStyle w:val="Style_8"/>
              <w:ind w:firstLine="0" w:left="0" w:right="0"/>
              <w:jc w:val="center"/>
              <w:rPr>
                <w:rFonts w:ascii="Times New Roman" w:hAnsi="Times New Roman"/>
                <w:color w:val="000000"/>
                <w:sz w:val="24"/>
              </w:rPr>
            </w:pPr>
            <w:r>
              <w:rPr>
                <w:rFonts w:ascii="Times New Roman" w:hAnsi="Times New Roman"/>
                <w:color w:val="000000"/>
                <w:sz w:val="24"/>
              </w:rPr>
              <w:t>9479303</w:t>
            </w:r>
          </w:p>
        </w:tc>
        <w:tc>
          <w:tcPr>
            <w:tcW w:type="dxa" w:w="2103"/>
            <w:tcBorders>
              <w:top w:color="000000" w:sz="4" w:val="single"/>
              <w:left w:color="000000" w:sz="4" w:val="single"/>
              <w:bottom w:color="000000" w:sz="4" w:val="single"/>
              <w:right w:color="000000" w:sz="4" w:val="single"/>
            </w:tcBorders>
            <w:vAlign w:val="center"/>
          </w:tcPr>
          <w:p w14:paraId="19010000">
            <w:pPr>
              <w:pStyle w:val="Style_8"/>
              <w:ind w:firstLine="0" w:left="0" w:right="0"/>
              <w:jc w:val="center"/>
              <w:rPr>
                <w:rFonts w:ascii="Times New Roman" w:hAnsi="Times New Roman"/>
                <w:color w:val="000000"/>
                <w:sz w:val="24"/>
              </w:rPr>
            </w:pPr>
            <w:r>
              <w:rPr>
                <w:rFonts w:ascii="Times New Roman" w:hAnsi="Times New Roman"/>
                <w:color w:val="000000"/>
                <w:sz w:val="24"/>
              </w:rPr>
              <w:t>2227</w:t>
            </w:r>
          </w:p>
        </w:tc>
        <w:tc>
          <w:tcPr>
            <w:tcW w:type="dxa" w:w="1412"/>
            <w:tcBorders>
              <w:top w:color="000000" w:sz="4" w:val="single"/>
              <w:left w:color="000000" w:sz="4" w:val="single"/>
              <w:bottom w:color="000000" w:sz="4" w:val="single"/>
              <w:right w:color="000000" w:sz="4" w:val="single"/>
            </w:tcBorders>
            <w:vAlign w:val="center"/>
          </w:tcPr>
          <w:p w14:paraId="1A010000">
            <w:pPr>
              <w:pStyle w:val="Style_8"/>
              <w:ind w:firstLine="0" w:left="0" w:right="0"/>
              <w:jc w:val="center"/>
              <w:rPr>
                <w:rFonts w:ascii="Times New Roman" w:hAnsi="Times New Roman"/>
                <w:color w:val="000000"/>
                <w:sz w:val="24"/>
              </w:rPr>
            </w:pPr>
            <w:r>
              <w:rPr>
                <w:rFonts w:ascii="Times New Roman" w:hAnsi="Times New Roman"/>
                <w:color w:val="000000"/>
                <w:sz w:val="24"/>
              </w:rPr>
              <w:t>-4,7</w:t>
            </w:r>
          </w:p>
        </w:tc>
        <w:tc>
          <w:tcPr>
            <w:tcW w:type="dxa" w:w="1567"/>
            <w:tcBorders>
              <w:top w:color="000000" w:sz="4" w:val="single"/>
              <w:left w:color="000000" w:sz="4" w:val="single"/>
              <w:bottom w:color="000000" w:sz="4" w:val="single"/>
              <w:right w:color="000000" w:sz="4" w:val="single"/>
            </w:tcBorders>
            <w:vAlign w:val="bottom"/>
          </w:tcPr>
          <w:p w14:paraId="1B010000">
            <w:pPr>
              <w:ind/>
              <w:jc w:val="center"/>
            </w:pPr>
            <w:r>
              <w:t>800</w:t>
            </w:r>
          </w:p>
        </w:tc>
        <w:tc>
          <w:tcPr>
            <w:tcW w:type="dxa" w:w="1991"/>
            <w:tcBorders>
              <w:top w:color="000000" w:sz="4" w:val="single"/>
              <w:left w:color="000000" w:sz="4" w:val="single"/>
              <w:bottom w:color="000000" w:sz="4" w:val="single"/>
              <w:right w:color="000000" w:sz="4" w:val="single"/>
            </w:tcBorders>
            <w:vAlign w:val="bottom"/>
          </w:tcPr>
          <w:p w14:paraId="1C010000">
            <w:pPr>
              <w:ind/>
              <w:jc w:val="center"/>
            </w:pPr>
            <w:r>
              <w:t>35,9</w:t>
            </w:r>
          </w:p>
        </w:tc>
      </w:tr>
      <w:tr>
        <w:trPr>
          <w:trHeight w:hRule="atLeast" w:val="480"/>
        </w:trPr>
        <w:tc>
          <w:tcPr>
            <w:tcW w:type="dxa" w:w="709"/>
            <w:tcBorders>
              <w:top w:color="000000" w:sz="4" w:val="single"/>
              <w:left w:color="000000" w:sz="4" w:val="single"/>
              <w:bottom w:color="000000" w:sz="4" w:val="single"/>
              <w:right w:color="000000" w:sz="4" w:val="single"/>
            </w:tcBorders>
            <w:vAlign w:val="center"/>
          </w:tcPr>
          <w:p w14:paraId="1D010000">
            <w:pPr>
              <w:pStyle w:val="Style_8"/>
              <w:ind w:firstLine="0" w:left="0" w:right="0"/>
              <w:jc w:val="center"/>
              <w:rPr>
                <w:rFonts w:ascii="Times New Roman" w:hAnsi="Times New Roman"/>
                <w:color w:val="000000"/>
                <w:sz w:val="24"/>
              </w:rPr>
            </w:pPr>
            <w:r>
              <w:rPr>
                <w:rFonts w:ascii="Times New Roman" w:hAnsi="Times New Roman"/>
                <w:color w:val="000000"/>
                <w:sz w:val="24"/>
              </w:rPr>
              <w:t>2022</w:t>
            </w:r>
          </w:p>
        </w:tc>
        <w:tc>
          <w:tcPr>
            <w:tcW w:type="dxa" w:w="2415"/>
            <w:tcBorders>
              <w:top w:color="000000" w:sz="4" w:val="single"/>
              <w:left w:color="000000" w:sz="4" w:val="single"/>
              <w:bottom w:color="000000" w:sz="4" w:val="single"/>
              <w:right w:color="000000" w:sz="4" w:val="single"/>
            </w:tcBorders>
            <w:vAlign w:val="center"/>
          </w:tcPr>
          <w:p w14:paraId="1E010000">
            <w:pPr>
              <w:ind w:firstLine="0" w:left="0" w:right="0"/>
              <w:jc w:val="center"/>
            </w:pPr>
            <w:r>
              <w:rPr>
                <w:rFonts w:ascii="Times New Roman" w:hAnsi="Times New Roman"/>
                <w:color w:val="000000"/>
                <w:sz w:val="24"/>
              </w:rPr>
              <w:t>9479303</w:t>
            </w:r>
          </w:p>
        </w:tc>
        <w:tc>
          <w:tcPr>
            <w:tcW w:type="dxa" w:w="2103"/>
            <w:tcBorders>
              <w:top w:color="000000" w:sz="4" w:val="single"/>
              <w:left w:color="000000" w:sz="4" w:val="single"/>
              <w:bottom w:color="000000" w:sz="4" w:val="single"/>
              <w:right w:color="000000" w:sz="4" w:val="single"/>
            </w:tcBorders>
            <w:vAlign w:val="center"/>
          </w:tcPr>
          <w:p w14:paraId="1F010000">
            <w:pPr>
              <w:pStyle w:val="Style_8"/>
              <w:ind w:firstLine="0" w:left="0" w:right="0"/>
              <w:jc w:val="center"/>
              <w:rPr>
                <w:rFonts w:ascii="Times New Roman" w:hAnsi="Times New Roman"/>
                <w:color w:val="000000"/>
                <w:sz w:val="24"/>
              </w:rPr>
            </w:pPr>
            <w:r>
              <w:rPr>
                <w:rFonts w:ascii="Times New Roman" w:hAnsi="Times New Roman"/>
                <w:color w:val="000000"/>
                <w:sz w:val="24"/>
              </w:rPr>
              <w:t>2708</w:t>
            </w:r>
          </w:p>
        </w:tc>
        <w:tc>
          <w:tcPr>
            <w:tcW w:type="dxa" w:w="1412"/>
            <w:tcBorders>
              <w:top w:color="000000" w:sz="4" w:val="single"/>
              <w:left w:color="000000" w:sz="4" w:val="single"/>
              <w:bottom w:color="000000" w:sz="4" w:val="single"/>
              <w:right w:color="000000" w:sz="4" w:val="single"/>
            </w:tcBorders>
            <w:vAlign w:val="center"/>
          </w:tcPr>
          <w:p w14:paraId="20010000">
            <w:pPr>
              <w:pStyle w:val="Style_8"/>
              <w:ind w:firstLine="0" w:left="0" w:right="0"/>
              <w:jc w:val="center"/>
              <w:rPr>
                <w:rFonts w:ascii="Times New Roman" w:hAnsi="Times New Roman"/>
                <w:color w:val="000000"/>
                <w:sz w:val="24"/>
              </w:rPr>
            </w:pPr>
            <w:r>
              <w:rPr>
                <w:rFonts w:ascii="Times New Roman" w:hAnsi="Times New Roman"/>
                <w:color w:val="000000"/>
                <w:sz w:val="24"/>
              </w:rPr>
              <w:t>+21,6</w:t>
            </w:r>
          </w:p>
        </w:tc>
        <w:tc>
          <w:tcPr>
            <w:tcW w:type="dxa" w:w="1567"/>
            <w:tcBorders>
              <w:top w:color="000000" w:sz="4" w:val="single"/>
              <w:left w:color="000000" w:sz="4" w:val="single"/>
              <w:bottom w:color="000000" w:sz="4" w:val="single"/>
              <w:right w:color="000000" w:sz="4" w:val="single"/>
            </w:tcBorders>
            <w:vAlign w:val="center"/>
          </w:tcPr>
          <w:p w14:paraId="21010000">
            <w:pPr>
              <w:ind/>
              <w:jc w:val="center"/>
            </w:pPr>
            <w:r>
              <w:t>669</w:t>
            </w:r>
          </w:p>
        </w:tc>
        <w:tc>
          <w:tcPr>
            <w:tcW w:type="dxa" w:w="1991"/>
            <w:tcBorders>
              <w:top w:color="000000" w:sz="4" w:val="single"/>
              <w:left w:color="000000" w:sz="4" w:val="single"/>
              <w:bottom w:color="000000" w:sz="4" w:val="single"/>
              <w:right w:color="000000" w:sz="4" w:val="single"/>
            </w:tcBorders>
            <w:vAlign w:val="center"/>
          </w:tcPr>
          <w:p w14:paraId="22010000">
            <w:pPr>
              <w:ind/>
              <w:jc w:val="center"/>
            </w:pPr>
            <w:r>
              <w:t>24,7</w:t>
            </w:r>
          </w:p>
        </w:tc>
      </w:tr>
      <w:tr>
        <w:trPr>
          <w:trHeight w:hRule="atLeast" w:val="295"/>
        </w:trPr>
        <w:tc>
          <w:tcPr>
            <w:tcW w:type="dxa" w:w="709"/>
            <w:tcBorders>
              <w:top w:color="000000" w:sz="4" w:val="single"/>
              <w:left w:color="000000" w:sz="4" w:val="single"/>
              <w:bottom w:color="000000" w:sz="4" w:val="single"/>
              <w:right w:color="000000" w:sz="4" w:val="single"/>
            </w:tcBorders>
            <w:vAlign w:val="center"/>
          </w:tcPr>
          <w:p w14:paraId="23010000">
            <w:pPr>
              <w:pStyle w:val="Style_8"/>
              <w:ind w:firstLine="0" w:left="0" w:right="0"/>
              <w:jc w:val="center"/>
              <w:rPr>
                <w:rFonts w:ascii="Times New Roman" w:hAnsi="Times New Roman"/>
                <w:color w:val="000000"/>
                <w:sz w:val="24"/>
              </w:rPr>
            </w:pPr>
            <w:r>
              <w:rPr>
                <w:rFonts w:ascii="Times New Roman" w:hAnsi="Times New Roman"/>
                <w:color w:val="000000"/>
                <w:sz w:val="24"/>
              </w:rPr>
              <w:t>2023</w:t>
            </w:r>
          </w:p>
        </w:tc>
        <w:tc>
          <w:tcPr>
            <w:tcW w:type="dxa" w:w="2415"/>
            <w:tcBorders>
              <w:top w:color="000000" w:sz="4" w:val="single"/>
              <w:left w:color="000000" w:sz="4" w:val="single"/>
              <w:bottom w:color="000000" w:sz="4" w:val="single"/>
              <w:right w:color="000000" w:sz="4" w:val="single"/>
            </w:tcBorders>
            <w:vAlign w:val="center"/>
          </w:tcPr>
          <w:p w14:paraId="24010000">
            <w:pPr>
              <w:pStyle w:val="Style_8"/>
              <w:ind w:firstLine="0" w:left="0" w:right="0"/>
              <w:jc w:val="center"/>
              <w:rPr>
                <w:rFonts w:ascii="Times New Roman" w:hAnsi="Times New Roman"/>
                <w:color w:val="000000"/>
                <w:sz w:val="24"/>
              </w:rPr>
            </w:pPr>
            <w:r>
              <w:rPr>
                <w:rFonts w:ascii="Times New Roman" w:hAnsi="Times New Roman"/>
                <w:color w:val="000000"/>
                <w:sz w:val="24"/>
              </w:rPr>
              <w:t>9479303</w:t>
            </w:r>
          </w:p>
        </w:tc>
        <w:tc>
          <w:tcPr>
            <w:tcW w:type="dxa" w:w="2103"/>
            <w:tcBorders>
              <w:top w:color="000000" w:sz="4" w:val="single"/>
              <w:left w:color="000000" w:sz="4" w:val="single"/>
              <w:bottom w:color="000000" w:sz="4" w:val="single"/>
              <w:right w:color="000000" w:sz="4" w:val="single"/>
            </w:tcBorders>
            <w:vAlign w:val="center"/>
          </w:tcPr>
          <w:p w14:paraId="25010000">
            <w:pPr>
              <w:pStyle w:val="Style_8"/>
              <w:ind w:firstLine="0" w:left="0" w:right="0"/>
              <w:jc w:val="center"/>
              <w:rPr>
                <w:rFonts w:ascii="Times New Roman" w:hAnsi="Times New Roman"/>
                <w:color w:val="000000"/>
                <w:sz w:val="24"/>
              </w:rPr>
            </w:pPr>
            <w:r>
              <w:rPr>
                <w:rFonts w:ascii="Times New Roman" w:hAnsi="Times New Roman"/>
                <w:color w:val="000000"/>
                <w:sz w:val="24"/>
              </w:rPr>
              <w:t>2006</w:t>
            </w:r>
          </w:p>
        </w:tc>
        <w:tc>
          <w:tcPr>
            <w:tcW w:type="dxa" w:w="1412"/>
            <w:tcBorders>
              <w:top w:color="000000" w:sz="4" w:val="single"/>
              <w:left w:color="000000" w:sz="4" w:val="single"/>
              <w:bottom w:color="000000" w:sz="4" w:val="single"/>
              <w:right w:color="000000" w:sz="4" w:val="single"/>
            </w:tcBorders>
            <w:vAlign w:val="center"/>
          </w:tcPr>
          <w:p w14:paraId="26010000">
            <w:pPr>
              <w:pStyle w:val="Style_8"/>
              <w:ind w:firstLine="0" w:left="0" w:right="0"/>
              <w:jc w:val="center"/>
              <w:rPr>
                <w:rFonts w:ascii="Times New Roman" w:hAnsi="Times New Roman"/>
                <w:color w:val="000000"/>
                <w:sz w:val="24"/>
              </w:rPr>
            </w:pPr>
            <w:r>
              <w:rPr>
                <w:rFonts w:ascii="Times New Roman" w:hAnsi="Times New Roman"/>
                <w:color w:val="000000"/>
                <w:sz w:val="24"/>
              </w:rPr>
              <w:t>-25,9</w:t>
            </w:r>
          </w:p>
        </w:tc>
        <w:tc>
          <w:tcPr>
            <w:tcW w:type="dxa" w:w="1567"/>
            <w:tcBorders>
              <w:top w:color="000000" w:sz="4" w:val="single"/>
              <w:left w:color="000000" w:sz="4" w:val="single"/>
              <w:bottom w:color="000000" w:sz="4" w:val="single"/>
              <w:right w:color="000000" w:sz="4" w:val="single"/>
            </w:tcBorders>
            <w:vAlign w:val="center"/>
          </w:tcPr>
          <w:p w14:paraId="27010000">
            <w:pPr>
              <w:ind/>
              <w:jc w:val="center"/>
            </w:pPr>
            <w:r>
              <w:t>949</w:t>
            </w:r>
          </w:p>
        </w:tc>
        <w:tc>
          <w:tcPr>
            <w:tcW w:type="dxa" w:w="1991"/>
            <w:tcBorders>
              <w:top w:color="000000" w:sz="4" w:val="single"/>
              <w:left w:color="000000" w:sz="4" w:val="single"/>
              <w:bottom w:color="000000" w:sz="4" w:val="single"/>
              <w:right w:color="000000" w:sz="4" w:val="single"/>
            </w:tcBorders>
            <w:vAlign w:val="center"/>
          </w:tcPr>
          <w:p w14:paraId="28010000">
            <w:pPr>
              <w:ind/>
              <w:jc w:val="center"/>
            </w:pPr>
            <w:r>
              <w:t>47,3</w:t>
            </w:r>
          </w:p>
        </w:tc>
      </w:tr>
      <w:tr>
        <w:trPr>
          <w:trHeight w:hRule="atLeast" w:val="200"/>
        </w:trPr>
        <w:tc>
          <w:tcPr>
            <w:tcW w:type="dxa" w:w="709"/>
            <w:tcBorders>
              <w:top w:color="000000" w:sz="4" w:val="single"/>
              <w:left w:color="000000" w:sz="4" w:val="single"/>
              <w:bottom w:color="000000" w:sz="4" w:val="single"/>
              <w:right w:color="000000" w:sz="4" w:val="single"/>
            </w:tcBorders>
            <w:vAlign w:val="center"/>
          </w:tcPr>
          <w:p w14:paraId="29010000">
            <w:pPr>
              <w:pStyle w:val="Style_8"/>
              <w:ind w:firstLine="0" w:left="0" w:right="0"/>
              <w:jc w:val="center"/>
              <w:rPr>
                <w:rFonts w:ascii="Times New Roman" w:hAnsi="Times New Roman"/>
                <w:color w:val="000000"/>
                <w:sz w:val="24"/>
              </w:rPr>
            </w:pPr>
            <w:r>
              <w:rPr>
                <w:rFonts w:ascii="Times New Roman" w:hAnsi="Times New Roman"/>
                <w:color w:val="000000"/>
                <w:sz w:val="24"/>
              </w:rPr>
              <w:t>2024</w:t>
            </w:r>
          </w:p>
        </w:tc>
        <w:tc>
          <w:tcPr>
            <w:tcW w:type="dxa" w:w="2415"/>
            <w:tcBorders>
              <w:top w:color="000000" w:sz="4" w:val="single"/>
              <w:left w:color="000000" w:sz="4" w:val="single"/>
              <w:bottom w:color="000000" w:sz="4" w:val="single"/>
              <w:right w:color="000000" w:sz="4" w:val="single"/>
            </w:tcBorders>
            <w:vAlign w:val="center"/>
          </w:tcPr>
          <w:p w14:paraId="2A010000">
            <w:pPr>
              <w:pStyle w:val="Style_8"/>
              <w:ind w:firstLine="0" w:left="0" w:right="0"/>
              <w:jc w:val="center"/>
              <w:rPr>
                <w:rFonts w:ascii="Times New Roman" w:hAnsi="Times New Roman"/>
                <w:color w:val="000000"/>
                <w:sz w:val="24"/>
              </w:rPr>
            </w:pPr>
            <w:r>
              <w:rPr>
                <w:rFonts w:ascii="Times New Roman" w:hAnsi="Times New Roman"/>
                <w:color w:val="000000"/>
                <w:sz w:val="24"/>
              </w:rPr>
              <w:t>9479303</w:t>
            </w:r>
          </w:p>
        </w:tc>
        <w:tc>
          <w:tcPr>
            <w:tcW w:type="dxa" w:w="2103"/>
            <w:tcBorders>
              <w:top w:color="000000" w:sz="4" w:val="single"/>
              <w:left w:color="000000" w:sz="4" w:val="single"/>
              <w:bottom w:color="000000" w:sz="4" w:val="single"/>
              <w:right w:color="000000" w:sz="4" w:val="single"/>
            </w:tcBorders>
            <w:vAlign w:val="center"/>
          </w:tcPr>
          <w:p w14:paraId="2B010000">
            <w:pPr>
              <w:pStyle w:val="Style_8"/>
              <w:ind w:firstLine="0" w:left="0" w:right="0"/>
              <w:jc w:val="center"/>
              <w:rPr>
                <w:rFonts w:ascii="Times New Roman" w:hAnsi="Times New Roman"/>
                <w:color w:val="000000"/>
                <w:sz w:val="24"/>
              </w:rPr>
            </w:pPr>
            <w:r>
              <w:rPr>
                <w:rFonts w:ascii="Times New Roman" w:hAnsi="Times New Roman"/>
                <w:color w:val="000000"/>
                <w:sz w:val="24"/>
              </w:rPr>
              <w:t>1978</w:t>
            </w:r>
          </w:p>
        </w:tc>
        <w:tc>
          <w:tcPr>
            <w:tcW w:type="dxa" w:w="1412"/>
            <w:tcBorders>
              <w:top w:color="000000" w:sz="4" w:val="single"/>
              <w:left w:color="000000" w:sz="4" w:val="single"/>
              <w:bottom w:color="000000" w:sz="4" w:val="single"/>
              <w:right w:color="000000" w:sz="4" w:val="single"/>
            </w:tcBorders>
            <w:vAlign w:val="center"/>
          </w:tcPr>
          <w:p w14:paraId="2C010000">
            <w:pPr>
              <w:pStyle w:val="Style_8"/>
              <w:ind w:firstLine="0" w:left="0" w:right="0"/>
              <w:jc w:val="center"/>
              <w:rPr>
                <w:rFonts w:ascii="Times New Roman" w:hAnsi="Times New Roman"/>
                <w:color w:val="000000"/>
                <w:sz w:val="24"/>
              </w:rPr>
            </w:pPr>
            <w:r>
              <w:rPr>
                <w:rFonts w:ascii="Times New Roman" w:hAnsi="Times New Roman"/>
                <w:color w:val="000000"/>
                <w:sz w:val="24"/>
              </w:rPr>
              <w:t>-1,4</w:t>
            </w:r>
          </w:p>
        </w:tc>
        <w:tc>
          <w:tcPr>
            <w:tcW w:type="dxa" w:w="1567"/>
            <w:tcBorders>
              <w:top w:color="000000" w:sz="4" w:val="single"/>
              <w:left w:color="000000" w:sz="4" w:val="single"/>
              <w:bottom w:color="000000" w:sz="4" w:val="single"/>
              <w:right w:color="000000" w:sz="4" w:val="single"/>
            </w:tcBorders>
            <w:vAlign w:val="center"/>
          </w:tcPr>
          <w:p w14:paraId="2D010000">
            <w:pPr>
              <w:ind/>
              <w:jc w:val="center"/>
            </w:pPr>
            <w:r>
              <w:t>237</w:t>
            </w:r>
            <w:r>
              <w:rPr>
                <w:rFonts w:ascii="Times New Roman" w:hAnsi="Times New Roman"/>
                <w:color w:val="000000"/>
                <w:sz w:val="24"/>
              </w:rPr>
              <w:t xml:space="preserve"> </w:t>
            </w:r>
          </w:p>
          <w:p w14:paraId="2E010000">
            <w:pPr>
              <w:ind/>
              <w:jc w:val="center"/>
            </w:pPr>
            <w:r>
              <w:rPr>
                <w:rFonts w:ascii="Times New Roman" w:hAnsi="Times New Roman"/>
                <w:color w:val="000000"/>
                <w:sz w:val="24"/>
              </w:rPr>
              <w:t>(1 кв. 2024)</w:t>
            </w:r>
          </w:p>
        </w:tc>
        <w:tc>
          <w:tcPr>
            <w:tcW w:type="dxa" w:w="1991"/>
            <w:tcBorders>
              <w:top w:color="000000" w:sz="4" w:val="single"/>
              <w:left w:color="000000" w:sz="4" w:val="single"/>
              <w:bottom w:color="000000" w:sz="4" w:val="single"/>
              <w:right w:color="000000" w:sz="4" w:val="single"/>
            </w:tcBorders>
            <w:vAlign w:val="center"/>
          </w:tcPr>
          <w:p w14:paraId="2F010000">
            <w:pPr>
              <w:ind/>
              <w:jc w:val="center"/>
            </w:pPr>
            <w:r>
              <w:t>12,0</w:t>
            </w:r>
          </w:p>
        </w:tc>
      </w:tr>
      <w:tr>
        <w:tc>
          <w:tcPr>
            <w:tcW w:type="dxa" w:w="5227"/>
            <w:gridSpan w:val="3"/>
            <w:tcBorders>
              <w:top w:color="000000" w:sz="4" w:val="single"/>
              <w:left w:color="000000" w:sz="4" w:val="single"/>
              <w:bottom w:color="000000" w:sz="4" w:val="single"/>
              <w:right w:color="000000" w:sz="4" w:val="single"/>
            </w:tcBorders>
            <w:vAlign w:val="center"/>
          </w:tcPr>
          <w:p w14:paraId="30010000">
            <w:pPr>
              <w:pStyle w:val="Style_8"/>
              <w:ind w:firstLine="0" w:left="0" w:right="0"/>
              <w:jc w:val="center"/>
              <w:rPr>
                <w:rFonts w:ascii="Times New Roman" w:hAnsi="Times New Roman"/>
                <w:b w:val="1"/>
                <w:color w:val="000000"/>
                <w:sz w:val="24"/>
              </w:rPr>
            </w:pPr>
            <w:r>
              <w:rPr>
                <w:rFonts w:ascii="Times New Roman" w:hAnsi="Times New Roman"/>
                <w:b w:val="1"/>
                <w:color w:val="000000"/>
                <w:sz w:val="24"/>
              </w:rPr>
              <w:t>Средние показатели</w:t>
            </w:r>
          </w:p>
        </w:tc>
        <w:tc>
          <w:tcPr>
            <w:tcW w:type="dxa" w:w="1412"/>
            <w:tcBorders>
              <w:top w:color="000000" w:sz="4" w:val="single"/>
              <w:left w:color="000000" w:sz="4" w:val="single"/>
              <w:bottom w:color="000000" w:sz="4" w:val="single"/>
              <w:right w:color="000000" w:sz="4" w:val="single"/>
            </w:tcBorders>
            <w:vAlign w:val="center"/>
          </w:tcPr>
          <w:p w14:paraId="31010000">
            <w:pPr>
              <w:ind/>
              <w:jc w:val="center"/>
            </w:pPr>
            <w:r>
              <w:t>-15,4</w:t>
            </w:r>
          </w:p>
        </w:tc>
        <w:tc>
          <w:tcPr>
            <w:tcW w:type="dxa" w:w="1567"/>
            <w:tcBorders>
              <w:top w:color="000000" w:sz="4" w:val="single"/>
              <w:left w:color="000000" w:sz="4" w:val="single"/>
              <w:bottom w:color="000000" w:sz="4" w:val="single"/>
              <w:right w:color="000000" w:sz="4" w:val="single"/>
            </w:tcBorders>
            <w:vAlign w:val="bottom"/>
          </w:tcPr>
          <w:p w14:paraId="32010000">
            <w:pPr>
              <w:pStyle w:val="Style_8"/>
              <w:ind w:firstLine="0" w:left="0" w:right="0"/>
              <w:jc w:val="center"/>
              <w:rPr>
                <w:rFonts w:ascii="Times New Roman" w:hAnsi="Times New Roman"/>
                <w:b w:val="1"/>
                <w:color w:val="000000"/>
                <w:sz w:val="24"/>
              </w:rPr>
            </w:pPr>
          </w:p>
        </w:tc>
        <w:tc>
          <w:tcPr>
            <w:tcW w:type="dxa" w:w="1991"/>
            <w:tcBorders>
              <w:top w:color="000000" w:sz="4" w:val="single"/>
              <w:left w:color="000000" w:sz="4" w:val="single"/>
              <w:bottom w:color="000000" w:sz="4" w:val="single"/>
              <w:right w:color="000000" w:sz="4" w:val="single"/>
            </w:tcBorders>
            <w:vAlign w:val="bottom"/>
          </w:tcPr>
          <w:p w14:paraId="33010000">
            <w:pPr>
              <w:ind/>
              <w:jc w:val="center"/>
            </w:pPr>
            <w:r>
              <w:t>29,1</w:t>
            </w:r>
          </w:p>
        </w:tc>
      </w:tr>
    </w:tbl>
    <w:p w14:paraId="34010000">
      <w:pPr>
        <w:ind w:firstLine="709" w:left="0"/>
        <w:jc w:val="both"/>
        <w:rPr>
          <w:color w:val="000000"/>
          <w:sz w:val="28"/>
        </w:rPr>
      </w:pPr>
    </w:p>
    <w:p w14:paraId="35010000">
      <w:pPr>
        <w:ind w:firstLine="709" w:left="0"/>
        <w:jc w:val="both"/>
        <w:rPr>
          <w:color w:val="000000"/>
          <w:sz w:val="28"/>
        </w:rPr>
      </w:pPr>
      <w:r>
        <w:rPr>
          <w:color w:val="000000"/>
          <w:sz w:val="28"/>
        </w:rPr>
        <w:t>Численность шакала до 2016 года была ниже максимальной</w:t>
      </w:r>
      <w:r>
        <w:rPr>
          <w:color w:val="000000"/>
          <w:sz w:val="28"/>
        </w:rPr>
        <w:t xml:space="preserve"> численности, установленной показателем согласно приказу Минприроды России </w:t>
      </w:r>
      <w:r>
        <w:rPr>
          <w:color w:val="000000"/>
          <w:sz w:val="28"/>
        </w:rPr>
        <w:br/>
      </w:r>
      <w:r>
        <w:rPr>
          <w:color w:val="000000"/>
          <w:sz w:val="28"/>
        </w:rPr>
        <w:t xml:space="preserve">об утверждении нормативов численности охотничьих ресурсов, а именно 958 особей, а после 2016 года фактическая численность шакала превысила максимальные </w:t>
      </w:r>
      <w:r>
        <w:rPr>
          <w:color w:val="000000"/>
          <w:sz w:val="28"/>
        </w:rPr>
        <w:t xml:space="preserve">показатели, </w:t>
      </w:r>
      <w:r>
        <w:rPr>
          <w:color w:val="000000"/>
          <w:sz w:val="28"/>
        </w:rPr>
        <w:t xml:space="preserve">и в 2022 году составила 2671 особь. В соответствии с приказом Минприроды России от 27.01.2022 № 49 «Об утверждении нормативов допустимого изъятия охотничьих ресурсов, нормативов биотехнических мероприятий и о признании утративши силу приказа Минприроды России от 25.1.2020 № 965» исключен показатель максимальной  плотности шакала на 1000 га. </w:t>
      </w:r>
    </w:p>
    <w:p w14:paraId="36010000">
      <w:pPr>
        <w:ind w:firstLine="709" w:left="0"/>
        <w:jc w:val="both"/>
        <w:rPr>
          <w:color w:val="000000"/>
          <w:sz w:val="28"/>
        </w:rPr>
      </w:pPr>
      <w:r>
        <w:rPr>
          <w:color w:val="000000"/>
          <w:sz w:val="28"/>
        </w:rPr>
        <w:t>Начиная с  2023 года численность  шакала снижается (2020 - 2338 особей),  2024 год –  1978 особей, с 2020 по 2024 год снижение составило 15,4%. Процент добычи шакала  от его численности составляет в среднем составляет 29,1%, что показывает стабильное снижение его численности в последние 2 года.</w:t>
      </w:r>
    </w:p>
    <w:p w14:paraId="37010000">
      <w:pPr>
        <w:ind w:firstLine="709" w:left="0"/>
        <w:jc w:val="both"/>
        <w:rPr>
          <w:color w:val="000000"/>
          <w:sz w:val="28"/>
        </w:rPr>
      </w:pPr>
      <w:r>
        <w:rPr>
          <w:color w:val="000000"/>
          <w:sz w:val="28"/>
        </w:rPr>
        <w:t>В Ростовской области шакал обитает во всех муниципальных районах за исключением Тарасовского района.</w:t>
      </w:r>
    </w:p>
    <w:p w14:paraId="38010000">
      <w:pPr>
        <w:ind w:firstLine="709" w:left="0"/>
        <w:jc w:val="both"/>
        <w:rPr>
          <w:b w:val="0"/>
          <w:color w:val="000000"/>
          <w:sz w:val="28"/>
        </w:rPr>
      </w:pPr>
      <w:r>
        <w:rPr>
          <w:b w:val="0"/>
          <w:color w:val="000000"/>
          <w:sz w:val="28"/>
        </w:rPr>
        <w:t xml:space="preserve">В министерстве на постоянном контроле находится вопрос проведения мероприятий по снижению численности шакала. Если не проводить мероприятия по регулированию его численности, в ближайшее время область столкнется с проблемой тотального засилья шакала, т.к. установленная и доведенная до нормативной численность волка </w:t>
      </w:r>
      <w:r>
        <w:rPr>
          <w:b w:val="0"/>
          <w:color w:val="000000"/>
          <w:sz w:val="28"/>
        </w:rPr>
        <w:t xml:space="preserve">не может противостоять в разы превышающей численности шакала, массово уничтожающего все виды животных, за исключением диких копытных. </w:t>
      </w:r>
    </w:p>
    <w:p w14:paraId="39010000">
      <w:pPr>
        <w:ind w:firstLine="709" w:left="0"/>
        <w:jc w:val="both"/>
        <w:rPr>
          <w:color w:val="000000"/>
          <w:sz w:val="28"/>
          <w:shd w:fill="FFE779" w:val="clear"/>
        </w:rPr>
      </w:pPr>
      <w:r>
        <w:rPr>
          <w:color w:val="000000"/>
          <w:sz w:val="28"/>
        </w:rPr>
        <w:t>Добыча плотоядных животных осуществляется как в рамках любительской и спортивной охоты в сезоне охоты, так и по регулированию их численности (в</w:t>
      </w:r>
      <w:r>
        <w:rPr>
          <w:color w:val="000000"/>
          <w:sz w:val="28"/>
        </w:rPr>
        <w:t xml:space="preserve"> 2023 году в соответствии с  приказом </w:t>
      </w:r>
      <w:r>
        <w:rPr>
          <w:color w:val="000000"/>
          <w:sz w:val="28"/>
        </w:rPr>
        <w:t xml:space="preserve">министерства </w:t>
      </w:r>
      <w:r>
        <w:rPr>
          <w:color w:val="000000"/>
          <w:sz w:val="28"/>
        </w:rPr>
        <w:t xml:space="preserve"> от 08.12.2022 ПР-295</w:t>
      </w:r>
      <w:r>
        <w:rPr>
          <w:color w:val="000000"/>
          <w:sz w:val="28"/>
        </w:rPr>
        <w:t xml:space="preserve"> </w:t>
      </w:r>
      <w:r>
        <w:rPr>
          <w:color w:val="000000"/>
          <w:sz w:val="28"/>
        </w:rPr>
        <w:t xml:space="preserve">«О регулировании численности охотничьих ресурсов на территории Ростовской области», в 2024 году добыча проводится </w:t>
      </w:r>
      <w:r>
        <w:rPr>
          <w:color w:val="000000"/>
          <w:sz w:val="28"/>
        </w:rPr>
        <w:t>в рамках регулирования его численности</w:t>
      </w:r>
      <w:r>
        <w:rPr>
          <w:color w:val="000000"/>
          <w:sz w:val="28"/>
        </w:rPr>
        <w:t xml:space="preserve"> в соответствии с приказами министерства </w:t>
      </w:r>
      <w:r>
        <w:rPr>
          <w:color w:val="000000"/>
          <w:sz w:val="28"/>
        </w:rPr>
        <w:t xml:space="preserve"> </w:t>
      </w:r>
      <w:r>
        <w:rPr>
          <w:color w:val="000000"/>
          <w:sz w:val="28"/>
        </w:rPr>
        <w:t xml:space="preserve">от 18.12.2023 № 368 и от 31.01.2024 </w:t>
      </w:r>
      <w:r>
        <w:rPr>
          <w:color w:val="000000"/>
          <w:sz w:val="28"/>
        </w:rPr>
        <w:t>№ 25</w:t>
      </w:r>
      <w:r>
        <w:rPr>
          <w:color w:val="000000"/>
          <w:sz w:val="28"/>
        </w:rPr>
        <w:t>.</w:t>
      </w:r>
    </w:p>
    <w:p w14:paraId="3A010000">
      <w:pPr>
        <w:ind w:firstLine="709" w:left="0"/>
        <w:jc w:val="both"/>
        <w:rPr>
          <w:color w:val="000000"/>
          <w:sz w:val="28"/>
          <w:shd w:fill="FFD821" w:val="clear"/>
        </w:rPr>
      </w:pPr>
      <w:r>
        <w:rPr>
          <w:color w:val="000000"/>
          <w:sz w:val="28"/>
        </w:rPr>
        <w:t>Так в</w:t>
      </w:r>
      <w:r>
        <w:rPr>
          <w:color w:val="000000"/>
          <w:sz w:val="28"/>
        </w:rPr>
        <w:t xml:space="preserve"> целях оптимизации численности плотоядных видов животных в 2023 году  </w:t>
      </w:r>
      <w:r>
        <w:rPr>
          <w:color w:val="000000"/>
          <w:sz w:val="28"/>
        </w:rPr>
        <w:t>добыто 949</w:t>
      </w:r>
      <w:r>
        <w:rPr>
          <w:color w:val="000000"/>
          <w:sz w:val="28"/>
        </w:rPr>
        <w:t xml:space="preserve"> особе</w:t>
      </w:r>
      <w:r>
        <w:rPr>
          <w:color w:val="000000"/>
          <w:sz w:val="28"/>
        </w:rPr>
        <w:t xml:space="preserve">й </w:t>
      </w:r>
      <w:r>
        <w:rPr>
          <w:color w:val="000000"/>
          <w:sz w:val="28"/>
        </w:rPr>
        <w:t>шакала, а</w:t>
      </w:r>
      <w:r>
        <w:rPr>
          <w:color w:val="000000"/>
          <w:sz w:val="28"/>
        </w:rPr>
        <w:t xml:space="preserve"> в  1 квартале 2024 года – 237</w:t>
      </w:r>
      <w:r>
        <w:rPr>
          <w:color w:val="000000"/>
          <w:sz w:val="28"/>
        </w:rPr>
        <w:t xml:space="preserve"> особей шакала.</w:t>
      </w:r>
    </w:p>
    <w:p w14:paraId="3B010000">
      <w:pPr>
        <w:ind w:firstLine="709" w:left="0"/>
        <w:jc w:val="both"/>
        <w:rPr>
          <w:color w:val="000000"/>
          <w:sz w:val="28"/>
        </w:rPr>
      </w:pPr>
      <w:r>
        <w:rPr>
          <w:color w:val="000000"/>
          <w:sz w:val="28"/>
        </w:rPr>
        <w:t xml:space="preserve">С целью исключения опасности распространения вируса бешенства, предотвращения случаев нападения хищников на людей, диких копытных и сельскохозяйственных животных, доведения </w:t>
      </w:r>
      <w:r>
        <w:rPr>
          <w:color w:val="000000"/>
          <w:sz w:val="28"/>
        </w:rPr>
        <w:t>послепромысловой</w:t>
      </w:r>
      <w:r>
        <w:rPr>
          <w:color w:val="000000"/>
          <w:sz w:val="28"/>
        </w:rPr>
        <w:t xml:space="preserve"> численности плотоядных животных </w:t>
      </w:r>
      <w:r>
        <w:rPr>
          <w:color w:val="000000"/>
          <w:sz w:val="28"/>
        </w:rPr>
        <w:t>до минимальной, в соответствии с постановлением Правительства Ростовской области от 26.03.2015 № 216 «Об активизации работы по регулированию численности волка и шакала на территории Ростовской области» осуществляется выплата охотникам вознаграждений за добычу волка и шакала.</w:t>
      </w:r>
      <w:r>
        <w:rPr>
          <w:color w:val="000000"/>
          <w:sz w:val="28"/>
        </w:rPr>
        <w:t xml:space="preserve"> В рамках данного постановления в 2023 г</w:t>
      </w:r>
      <w:r>
        <w:rPr>
          <w:color w:val="000000"/>
          <w:sz w:val="28"/>
        </w:rPr>
        <w:t>оду</w:t>
      </w:r>
      <w:r>
        <w:rPr>
          <w:color w:val="000000"/>
          <w:sz w:val="28"/>
        </w:rPr>
        <w:t xml:space="preserve"> произведены выплаты вознаграждений охотникам </w:t>
      </w:r>
      <w:r>
        <w:rPr>
          <w:color w:val="000000"/>
          <w:sz w:val="28"/>
        </w:rPr>
        <w:t>за добычу 19 особей волка и 321 особь шакала.</w:t>
      </w:r>
    </w:p>
    <w:p w14:paraId="3C010000">
      <w:pPr>
        <w:ind w:firstLine="709" w:left="0"/>
        <w:jc w:val="both"/>
        <w:rPr>
          <w:color w:val="000000"/>
          <w:sz w:val="28"/>
        </w:rPr>
      </w:pPr>
      <w:r>
        <w:rPr>
          <w:color w:val="000000"/>
          <w:sz w:val="28"/>
        </w:rPr>
        <w:t xml:space="preserve">В настоящее время воздействие хищников на состояние популяций копытных животных можно считать минимальным из основных факторов, лимитирующих их численность, но при определенных обстоятельствах, может занимать значительное место в регулировании численности охотничьих видов животных на территории области. </w:t>
      </w:r>
    </w:p>
    <w:p w14:paraId="3D010000">
      <w:pPr>
        <w:ind w:firstLine="709" w:left="0"/>
        <w:jc w:val="both"/>
        <w:rPr>
          <w:color w:val="000000"/>
          <w:sz w:val="28"/>
        </w:rPr>
      </w:pPr>
      <w:r>
        <w:rPr>
          <w:color w:val="000000"/>
          <w:sz w:val="28"/>
        </w:rPr>
        <w:t>В результате проводимых работ по регулированию численности плотоядных животных на территории Ростовской области наблюдается рост численности диких копытных животных. Однако</w:t>
      </w:r>
      <w:r>
        <w:rPr>
          <w:color w:val="000000"/>
          <w:sz w:val="28"/>
        </w:rPr>
        <w:t>,</w:t>
      </w:r>
      <w:r>
        <w:rPr>
          <w:color w:val="000000"/>
          <w:sz w:val="28"/>
        </w:rPr>
        <w:t xml:space="preserve"> данные мероприятия необходимо вести постоянно, так как при отсутствии пресса охоты численность плотоядных животных быстро восстанавливается и растет.</w:t>
      </w:r>
    </w:p>
    <w:p w14:paraId="3E010000">
      <w:pPr>
        <w:pStyle w:val="Style_5"/>
        <w:tabs>
          <w:tab w:leader="none" w:pos="284" w:val="left"/>
        </w:tabs>
        <w:ind/>
        <w:outlineLvl w:val="0"/>
        <w:rPr>
          <w:rFonts w:ascii="Times New Roman" w:hAnsi="Times New Roman"/>
          <w:color w:val="000000"/>
          <w:sz w:val="28"/>
        </w:rPr>
      </w:pPr>
    </w:p>
    <w:p w14:paraId="3F010000">
      <w:pPr>
        <w:pStyle w:val="Style_5"/>
        <w:numPr>
          <w:ilvl w:val="1"/>
          <w:numId w:val="1"/>
        </w:numPr>
        <w:tabs>
          <w:tab w:leader="none" w:pos="284" w:val="left"/>
        </w:tabs>
        <w:ind w:firstLine="0" w:left="0"/>
        <w:jc w:val="center"/>
        <w:outlineLvl w:val="0"/>
        <w:rPr>
          <w:rFonts w:ascii="Times New Roman" w:hAnsi="Times New Roman"/>
          <w:color w:val="000000"/>
          <w:sz w:val="28"/>
        </w:rPr>
      </w:pPr>
      <w:r>
        <w:rPr>
          <w:rFonts w:ascii="Times New Roman" w:hAnsi="Times New Roman"/>
          <w:color w:val="000000"/>
          <w:sz w:val="28"/>
        </w:rPr>
        <w:t>Характеристика намечаемой деятельности</w:t>
      </w:r>
    </w:p>
    <w:p w14:paraId="40010000">
      <w:pPr>
        <w:pStyle w:val="Style_5"/>
        <w:tabs>
          <w:tab w:leader="none" w:pos="284" w:val="left"/>
        </w:tabs>
        <w:ind/>
        <w:outlineLvl w:val="0"/>
        <w:rPr>
          <w:color w:val="FB290D"/>
          <w:sz w:val="28"/>
        </w:rPr>
      </w:pPr>
    </w:p>
    <w:p w14:paraId="41010000">
      <w:pPr>
        <w:pStyle w:val="Style_5"/>
        <w:ind w:firstLine="709" w:left="0"/>
        <w:jc w:val="both"/>
        <w:rPr>
          <w:rFonts w:ascii="Times New Roman" w:hAnsi="Times New Roman"/>
          <w:b w:val="0"/>
          <w:color w:val="000000"/>
          <w:sz w:val="28"/>
        </w:rPr>
      </w:pPr>
      <w:r>
        <w:rPr>
          <w:rStyle w:val="Style_6_ch"/>
          <w:rFonts w:ascii="Times New Roman" w:hAnsi="Times New Roman"/>
          <w:b w:val="0"/>
          <w:color w:val="000000"/>
          <w:sz w:val="28"/>
        </w:rPr>
        <w:t xml:space="preserve">Намечаемая хозяйственная деятельность планируется на территории закрепленных и общедоступных охотничьих угодий Ростовской области, </w:t>
      </w:r>
      <w:r>
        <w:rPr>
          <w:rStyle w:val="Style_6_ch"/>
          <w:rFonts w:ascii="Times New Roman" w:hAnsi="Times New Roman"/>
          <w:b w:val="0"/>
          <w:color w:val="000000"/>
          <w:sz w:val="28"/>
        </w:rPr>
        <w:br/>
      </w:r>
      <w:r>
        <w:rPr>
          <w:rStyle w:val="Style_6_ch"/>
          <w:rFonts w:ascii="Times New Roman" w:hAnsi="Times New Roman"/>
          <w:b w:val="0"/>
          <w:color w:val="000000"/>
          <w:sz w:val="28"/>
        </w:rPr>
        <w:t>за исключением ООПТ федерального значения.</w:t>
      </w:r>
    </w:p>
    <w:p w14:paraId="42010000">
      <w:pPr>
        <w:ind w:firstLine="709" w:left="0"/>
        <w:jc w:val="both"/>
        <w:rPr>
          <w:color w:val="000000"/>
          <w:sz w:val="28"/>
        </w:rPr>
      </w:pPr>
      <w:r>
        <w:rPr>
          <w:color w:val="000000"/>
          <w:sz w:val="28"/>
        </w:rPr>
        <w:t xml:space="preserve">В основу намечаемой деятельности заложен принцип изъятия </w:t>
      </w:r>
      <w:r>
        <w:rPr>
          <w:color w:val="000000"/>
          <w:sz w:val="28"/>
        </w:rPr>
        <w:t>охотресурсов</w:t>
      </w:r>
      <w:r>
        <w:rPr>
          <w:color w:val="000000"/>
          <w:sz w:val="28"/>
        </w:rPr>
        <w:t xml:space="preserve"> </w:t>
      </w:r>
      <w:r>
        <w:rPr>
          <w:color w:val="000000"/>
          <w:sz w:val="28"/>
        </w:rPr>
        <w:br/>
      </w:r>
      <w:r>
        <w:rPr>
          <w:color w:val="000000"/>
          <w:sz w:val="28"/>
        </w:rPr>
        <w:t xml:space="preserve">в зависимости от плотности их обитания на территории конкретного охотничьего угодья. На основании данных учетов и информации о площади пригодной для обитания каждого вида рассчитывается плотность обитания каждого вида на 1000 га пригодной площади. </w:t>
      </w:r>
    </w:p>
    <w:p w14:paraId="43010000">
      <w:pPr>
        <w:ind w:firstLine="709" w:left="0"/>
        <w:jc w:val="both"/>
        <w:rPr>
          <w:color w:val="000000"/>
          <w:sz w:val="28"/>
        </w:rPr>
      </w:pPr>
      <w:r>
        <w:rPr>
          <w:rStyle w:val="Style_6_ch"/>
          <w:color w:val="000000"/>
          <w:sz w:val="28"/>
        </w:rPr>
        <w:t xml:space="preserve">Для определения численности охотничьих ресурсов по Ростовской области </w:t>
      </w:r>
      <w:r>
        <w:rPr>
          <w:rStyle w:val="Style_6_ch"/>
          <w:color w:val="000000"/>
          <w:sz w:val="28"/>
        </w:rPr>
        <w:br/>
      </w:r>
      <w:r>
        <w:rPr>
          <w:rStyle w:val="Style_6_ch"/>
          <w:color w:val="000000"/>
          <w:sz w:val="28"/>
        </w:rPr>
        <w:t xml:space="preserve">в 2024 году использованы имеющиеся в распоряжении </w:t>
      </w:r>
      <w:r>
        <w:rPr>
          <w:rStyle w:val="Style_6_ch"/>
          <w:color w:val="000000"/>
          <w:sz w:val="28"/>
        </w:rPr>
        <w:t>минприроды</w:t>
      </w:r>
      <w:r>
        <w:rPr>
          <w:rStyle w:val="Style_6_ch"/>
          <w:color w:val="000000"/>
          <w:sz w:val="28"/>
        </w:rPr>
        <w:t xml:space="preserve"> Ростовской области данные государственного мониторинга охотничьих ресурсов и среды </w:t>
      </w:r>
      <w:r>
        <w:rPr>
          <w:rStyle w:val="Style_6_ch"/>
          <w:color w:val="000000"/>
          <w:sz w:val="28"/>
        </w:rPr>
        <w:br/>
      </w:r>
      <w:r>
        <w:rPr>
          <w:rStyle w:val="Style_6_ch"/>
          <w:color w:val="000000"/>
          <w:sz w:val="28"/>
        </w:rPr>
        <w:t xml:space="preserve">их обитания, данные о биологическом состоянии каждого из видов, а также </w:t>
      </w:r>
      <w:r>
        <w:rPr>
          <w:rStyle w:val="Style_6_ch"/>
          <w:color w:val="000000"/>
          <w:sz w:val="28"/>
        </w:rPr>
        <w:br/>
      </w:r>
      <w:r>
        <w:rPr>
          <w:rStyle w:val="Style_6_ch"/>
          <w:color w:val="000000"/>
          <w:sz w:val="28"/>
        </w:rPr>
        <w:t>о размерах их добычи в процессе охоты в сезоне 2023-2024 гг.</w:t>
      </w:r>
    </w:p>
    <w:p w14:paraId="44010000">
      <w:pPr>
        <w:ind w:firstLine="709" w:left="0"/>
        <w:jc w:val="both"/>
        <w:rPr>
          <w:color w:val="000000"/>
          <w:sz w:val="28"/>
        </w:rPr>
      </w:pPr>
      <w:r>
        <w:rPr>
          <w:color w:val="000000"/>
          <w:sz w:val="28"/>
        </w:rPr>
        <w:t xml:space="preserve">На основании полученных данных определяется возможный процент изъятия </w:t>
      </w:r>
      <w:r>
        <w:rPr>
          <w:color w:val="000000"/>
          <w:sz w:val="28"/>
        </w:rPr>
        <w:br/>
      </w:r>
      <w:r>
        <w:rPr>
          <w:color w:val="000000"/>
          <w:sz w:val="28"/>
        </w:rPr>
        <w:t xml:space="preserve">по каждому виду копытных на территории конкретного охотничьего угодья. При этом не обязательно копытные животные будут добыты охотниками. В рамках лимита заложена возможность </w:t>
      </w:r>
      <w:r>
        <w:rPr>
          <w:color w:val="000000"/>
          <w:sz w:val="28"/>
        </w:rPr>
        <w:t>живоотлова</w:t>
      </w:r>
      <w:r>
        <w:rPr>
          <w:color w:val="000000"/>
          <w:sz w:val="28"/>
        </w:rPr>
        <w:t xml:space="preserve"> животных в целях их содержания и разведения в </w:t>
      </w:r>
      <w:r>
        <w:rPr>
          <w:color w:val="000000"/>
          <w:sz w:val="28"/>
        </w:rPr>
        <w:t>полувольных</w:t>
      </w:r>
      <w:r>
        <w:rPr>
          <w:color w:val="000000"/>
          <w:sz w:val="28"/>
        </w:rPr>
        <w:t xml:space="preserve"> условиях и искусственно созданной среде обитания, а также в целях акклиматизации, переселения. </w:t>
      </w:r>
    </w:p>
    <w:p w14:paraId="45010000">
      <w:pPr>
        <w:ind w:firstLine="709" w:left="0"/>
        <w:jc w:val="both"/>
        <w:rPr>
          <w:color w:val="000000"/>
          <w:sz w:val="28"/>
        </w:rPr>
      </w:pPr>
      <w:r>
        <w:rPr>
          <w:color w:val="000000"/>
          <w:sz w:val="28"/>
        </w:rPr>
        <w:t xml:space="preserve">В целях увеличения численности и сохранения охотничьих ресурсов, а также достижения оптимальной половой и возрастной структуры и качественных показателей охотничьих ресурсов </w:t>
      </w:r>
      <w:r>
        <w:rPr>
          <w:color w:val="000000"/>
          <w:sz w:val="28"/>
        </w:rPr>
        <w:t>охотпользователи</w:t>
      </w:r>
      <w:r>
        <w:rPr>
          <w:color w:val="000000"/>
          <w:sz w:val="28"/>
        </w:rPr>
        <w:t xml:space="preserve"> вправе указать в заявке меньший размер квоты в отношении отдельных видов охотничьих ресурсов, чем рассчитанный по установленным нормативам допустимого изъятия охотничьих ресурсов.</w:t>
      </w:r>
    </w:p>
    <w:p w14:paraId="46010000">
      <w:pPr>
        <w:pStyle w:val="Style_5"/>
        <w:ind w:firstLine="720" w:left="0"/>
        <w:jc w:val="both"/>
        <w:outlineLvl w:val="0"/>
        <w:rPr>
          <w:rFonts w:ascii="Times New Roman" w:hAnsi="Times New Roman"/>
          <w:b w:val="0"/>
          <w:color w:val="000000"/>
          <w:sz w:val="28"/>
        </w:rPr>
      </w:pPr>
      <w:r>
        <w:rPr>
          <w:rFonts w:ascii="Times New Roman" w:hAnsi="Times New Roman"/>
          <w:b w:val="0"/>
          <w:color w:val="000000"/>
          <w:sz w:val="28"/>
        </w:rPr>
        <w:t xml:space="preserve">Определение лимитов и квот добычи охотничьих ресурсов не производится </w:t>
      </w:r>
      <w:r>
        <w:rPr>
          <w:rFonts w:ascii="Times New Roman" w:hAnsi="Times New Roman"/>
          <w:b w:val="0"/>
          <w:color w:val="000000"/>
          <w:sz w:val="28"/>
        </w:rPr>
        <w:br/>
      </w:r>
      <w:r>
        <w:rPr>
          <w:rFonts w:ascii="Times New Roman" w:hAnsi="Times New Roman"/>
          <w:b w:val="0"/>
          <w:color w:val="000000"/>
          <w:sz w:val="28"/>
        </w:rPr>
        <w:t xml:space="preserve">в случае отсутствия заявки на квоту добычи диких копытных животных, барсука </w:t>
      </w:r>
      <w:r>
        <w:rPr>
          <w:rFonts w:ascii="Times New Roman" w:hAnsi="Times New Roman"/>
          <w:b w:val="0"/>
          <w:color w:val="000000"/>
          <w:sz w:val="28"/>
        </w:rPr>
        <w:br/>
      </w:r>
      <w:r>
        <w:rPr>
          <w:rFonts w:ascii="Times New Roman" w:hAnsi="Times New Roman"/>
          <w:b w:val="0"/>
          <w:color w:val="000000"/>
          <w:sz w:val="28"/>
        </w:rPr>
        <w:t xml:space="preserve">от </w:t>
      </w:r>
      <w:r>
        <w:rPr>
          <w:rFonts w:ascii="Times New Roman" w:hAnsi="Times New Roman"/>
          <w:b w:val="0"/>
          <w:color w:val="000000"/>
          <w:sz w:val="28"/>
        </w:rPr>
        <w:t>охотпользователей</w:t>
      </w:r>
      <w:r>
        <w:rPr>
          <w:rFonts w:ascii="Times New Roman" w:hAnsi="Times New Roman"/>
          <w:b w:val="0"/>
          <w:color w:val="000000"/>
          <w:sz w:val="28"/>
        </w:rPr>
        <w:t xml:space="preserve"> (юридических лиц и индивидуальных предпринимателей, заключивших </w:t>
      </w:r>
      <w:r>
        <w:rPr>
          <w:rFonts w:ascii="Times New Roman" w:hAnsi="Times New Roman"/>
          <w:b w:val="0"/>
          <w:color w:val="000000"/>
          <w:sz w:val="28"/>
        </w:rPr>
        <w:t>охотхозяйственные</w:t>
      </w:r>
      <w:r>
        <w:rPr>
          <w:rFonts w:ascii="Times New Roman" w:hAnsi="Times New Roman"/>
          <w:b w:val="0"/>
          <w:color w:val="000000"/>
          <w:sz w:val="28"/>
        </w:rPr>
        <w:t xml:space="preserve"> соглашения).</w:t>
      </w:r>
    </w:p>
    <w:p w14:paraId="47010000">
      <w:pPr>
        <w:widowControl w:val="0"/>
        <w:ind w:firstLine="692" w:left="0"/>
        <w:jc w:val="both"/>
        <w:rPr>
          <w:color w:val="000000"/>
          <w:sz w:val="28"/>
        </w:rPr>
      </w:pPr>
      <w:r>
        <w:rPr>
          <w:color w:val="000000"/>
          <w:sz w:val="28"/>
        </w:rPr>
        <w:t xml:space="preserve">По данным </w:t>
      </w:r>
      <w:r>
        <w:rPr>
          <w:color w:val="000000"/>
          <w:sz w:val="28"/>
        </w:rPr>
        <w:t>послепромысловых</w:t>
      </w:r>
      <w:r>
        <w:rPr>
          <w:color w:val="000000"/>
          <w:sz w:val="28"/>
        </w:rPr>
        <w:t xml:space="preserve"> учетов, проведенных в 2023 году, численность диких копытных животных составила в особях: лось – 610; олень европейский – 1908, олень пятнистый – 839, косуля европейская – 6045, лань – 390. Численность барсука   – 2334 </w:t>
      </w:r>
      <w:r>
        <w:rPr>
          <w:color w:val="000000"/>
          <w:sz w:val="28"/>
        </w:rPr>
        <w:t>особи</w:t>
      </w:r>
      <w:r>
        <w:rPr>
          <w:color w:val="000000"/>
          <w:sz w:val="28"/>
        </w:rPr>
        <w:t>.</w:t>
      </w:r>
    </w:p>
    <w:p w14:paraId="48010000">
      <w:pPr>
        <w:ind w:firstLine="709" w:left="0"/>
        <w:jc w:val="both"/>
        <w:rPr>
          <w:rStyle w:val="Style_6_ch"/>
          <w:color w:val="000000"/>
          <w:sz w:val="28"/>
        </w:rPr>
      </w:pPr>
      <w:r>
        <w:rPr>
          <w:rStyle w:val="Style_6_ch"/>
          <w:color w:val="000000"/>
          <w:sz w:val="28"/>
        </w:rPr>
        <w:t xml:space="preserve">По данным </w:t>
      </w:r>
      <w:r>
        <w:rPr>
          <w:rStyle w:val="Style_6_ch"/>
          <w:color w:val="000000"/>
          <w:sz w:val="28"/>
        </w:rPr>
        <w:t>послепромысловых</w:t>
      </w:r>
      <w:r>
        <w:rPr>
          <w:rStyle w:val="Style_6_ch"/>
          <w:color w:val="000000"/>
          <w:sz w:val="28"/>
        </w:rPr>
        <w:t xml:space="preserve"> учетов численность диких копытных животных в 2024 году:</w:t>
      </w:r>
    </w:p>
    <w:p w14:paraId="49010000">
      <w:pPr>
        <w:ind w:firstLine="709" w:left="0"/>
        <w:jc w:val="both"/>
        <w:rPr>
          <w:color w:val="000000"/>
          <w:sz w:val="28"/>
        </w:rPr>
      </w:pPr>
    </w:p>
    <w:tbl>
      <w:tblPr>
        <w:tblStyle w:val="Style_2"/>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754"/>
        <w:gridCol w:w="1199"/>
        <w:gridCol w:w="1318"/>
        <w:gridCol w:w="1533"/>
        <w:gridCol w:w="1283"/>
        <w:gridCol w:w="2260"/>
      </w:tblGrid>
      <w:tr>
        <w:trPr>
          <w:trHeight w:hRule="atLeast" w:val="544"/>
        </w:trPr>
        <w:tc>
          <w:tcPr>
            <w:tcW w:type="dxa" w:w="275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A010000">
            <w:pPr>
              <w:ind w:firstLine="425" w:left="0"/>
              <w:jc w:val="center"/>
              <w:rPr>
                <w:color w:val="000000"/>
                <w:sz w:val="28"/>
              </w:rPr>
            </w:pPr>
            <w:r>
              <w:rPr>
                <w:color w:val="000000"/>
                <w:sz w:val="28"/>
              </w:rPr>
              <w:t>Вид охотничьего ресурса</w:t>
            </w:r>
          </w:p>
        </w:tc>
        <w:tc>
          <w:tcPr>
            <w:tcW w:type="dxa" w:w="11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B010000">
            <w:pPr>
              <w:pStyle w:val="Style_4"/>
              <w:ind/>
              <w:jc w:val="center"/>
              <w:rPr>
                <w:color w:val="000000"/>
              </w:rPr>
            </w:pPr>
            <w:r>
              <w:rPr>
                <w:color w:val="000000"/>
              </w:rPr>
              <w:t>2021 (особей)</w:t>
            </w:r>
          </w:p>
        </w:tc>
        <w:tc>
          <w:tcPr>
            <w:tcW w:type="dxa" w:w="13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C010000">
            <w:pPr>
              <w:pStyle w:val="Style_4"/>
              <w:ind/>
              <w:jc w:val="center"/>
              <w:rPr>
                <w:color w:val="000000"/>
              </w:rPr>
            </w:pPr>
            <w:r>
              <w:rPr>
                <w:color w:val="000000"/>
              </w:rPr>
              <w:t>2022 (особей)</w:t>
            </w:r>
          </w:p>
        </w:tc>
        <w:tc>
          <w:tcPr>
            <w:tcW w:type="dxa" w:w="15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D010000">
            <w:pPr>
              <w:ind/>
              <w:jc w:val="center"/>
              <w:rPr>
                <w:color w:val="000000"/>
                <w:sz w:val="26"/>
              </w:rPr>
            </w:pPr>
            <w:r>
              <w:rPr>
                <w:color w:val="000000"/>
                <w:sz w:val="26"/>
              </w:rPr>
              <w:t>2023</w:t>
            </w:r>
          </w:p>
          <w:p w14:paraId="4E010000">
            <w:pPr>
              <w:ind/>
              <w:jc w:val="center"/>
              <w:rPr>
                <w:color w:val="000000"/>
                <w:sz w:val="26"/>
              </w:rPr>
            </w:pPr>
            <w:r>
              <w:rPr>
                <w:color w:val="000000"/>
                <w:sz w:val="26"/>
              </w:rPr>
              <w:t>(особей)</w:t>
            </w:r>
          </w:p>
        </w:tc>
        <w:tc>
          <w:tcPr>
            <w:tcW w:type="dxa" w:w="128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F010000">
            <w:pPr>
              <w:ind/>
              <w:jc w:val="center"/>
              <w:rPr>
                <w:color w:val="000000"/>
                <w:sz w:val="28"/>
              </w:rPr>
            </w:pPr>
            <w:r>
              <w:rPr>
                <w:color w:val="000000"/>
                <w:sz w:val="28"/>
              </w:rPr>
              <w:t>2024</w:t>
            </w:r>
          </w:p>
        </w:tc>
        <w:tc>
          <w:tcPr>
            <w:tcW w:type="dxa" w:w="226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0010000">
            <w:pPr>
              <w:pStyle w:val="Style_4"/>
              <w:ind/>
              <w:jc w:val="center"/>
              <w:rPr>
                <w:color w:val="000000"/>
              </w:rPr>
            </w:pPr>
            <w:r>
              <w:rPr>
                <w:color w:val="000000"/>
              </w:rPr>
              <w:t>процент</w:t>
            </w:r>
          </w:p>
          <w:p w14:paraId="51010000">
            <w:pPr>
              <w:pStyle w:val="Style_4"/>
              <w:ind/>
              <w:jc w:val="center"/>
              <w:rPr>
                <w:color w:val="000000"/>
              </w:rPr>
            </w:pPr>
            <w:r>
              <w:rPr>
                <w:color w:val="000000"/>
              </w:rPr>
              <w:t xml:space="preserve"> к 2023 г</w:t>
            </w:r>
            <w:r>
              <w:rPr>
                <w:color w:val="000000"/>
              </w:rPr>
              <w:t>оду</w:t>
            </w:r>
          </w:p>
        </w:tc>
      </w:tr>
      <w:tr>
        <w:trPr>
          <w:trHeight w:hRule="atLeast" w:val="240"/>
        </w:trPr>
        <w:tc>
          <w:tcPr>
            <w:tcW w:type="dxa" w:w="275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2010000">
            <w:pPr>
              <w:ind/>
              <w:jc w:val="center"/>
              <w:rPr>
                <w:color w:val="000000"/>
                <w:sz w:val="28"/>
              </w:rPr>
            </w:pPr>
            <w:r>
              <w:rPr>
                <w:color w:val="000000"/>
                <w:sz w:val="28"/>
              </w:rPr>
              <w:t>Лось</w:t>
            </w:r>
          </w:p>
        </w:tc>
        <w:tc>
          <w:tcPr>
            <w:tcW w:type="dxa" w:w="11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3010000">
            <w:pPr>
              <w:ind/>
              <w:jc w:val="center"/>
              <w:rPr>
                <w:color w:val="000000"/>
                <w:sz w:val="28"/>
              </w:rPr>
            </w:pPr>
            <w:r>
              <w:rPr>
                <w:color w:val="000000"/>
                <w:sz w:val="28"/>
              </w:rPr>
              <w:t>446</w:t>
            </w:r>
          </w:p>
        </w:tc>
        <w:tc>
          <w:tcPr>
            <w:tcW w:type="dxa" w:w="13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4010000">
            <w:pPr>
              <w:ind/>
              <w:jc w:val="center"/>
              <w:rPr>
                <w:color w:val="000000"/>
                <w:sz w:val="28"/>
              </w:rPr>
            </w:pPr>
            <w:r>
              <w:rPr>
                <w:color w:val="000000"/>
                <w:sz w:val="28"/>
              </w:rPr>
              <w:t>645</w:t>
            </w:r>
          </w:p>
        </w:tc>
        <w:tc>
          <w:tcPr>
            <w:tcW w:type="dxa" w:w="15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5010000">
            <w:pPr>
              <w:ind/>
              <w:jc w:val="center"/>
              <w:rPr>
                <w:color w:val="000000"/>
                <w:sz w:val="28"/>
              </w:rPr>
            </w:pPr>
            <w:r>
              <w:rPr>
                <w:color w:val="000000"/>
                <w:sz w:val="28"/>
              </w:rPr>
              <w:t>610</w:t>
            </w:r>
          </w:p>
        </w:tc>
        <w:tc>
          <w:tcPr>
            <w:tcW w:type="dxa" w:w="128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6010000">
            <w:pPr>
              <w:ind/>
              <w:jc w:val="center"/>
              <w:rPr>
                <w:color w:val="000000"/>
                <w:sz w:val="28"/>
              </w:rPr>
            </w:pPr>
            <w:r>
              <w:rPr>
                <w:color w:val="000000"/>
                <w:sz w:val="28"/>
              </w:rPr>
              <w:t>656</w:t>
            </w:r>
          </w:p>
        </w:tc>
        <w:tc>
          <w:tcPr>
            <w:tcW w:type="dxa" w:w="226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7010000">
            <w:pPr>
              <w:pStyle w:val="Style_4"/>
              <w:ind/>
              <w:jc w:val="center"/>
              <w:rPr>
                <w:color w:val="000000"/>
                <w:sz w:val="28"/>
              </w:rPr>
            </w:pPr>
            <w:r>
              <w:rPr>
                <w:color w:val="000000"/>
                <w:sz w:val="28"/>
              </w:rPr>
              <w:t>107,5</w:t>
            </w:r>
          </w:p>
        </w:tc>
      </w:tr>
      <w:tr>
        <w:trPr>
          <w:trHeight w:hRule="atLeast" w:val="279"/>
        </w:trPr>
        <w:tc>
          <w:tcPr>
            <w:tcW w:type="dxa" w:w="275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8010000">
            <w:pPr>
              <w:ind/>
              <w:jc w:val="center"/>
              <w:rPr>
                <w:color w:val="000000"/>
                <w:sz w:val="28"/>
              </w:rPr>
            </w:pPr>
            <w:r>
              <w:rPr>
                <w:color w:val="000000"/>
                <w:sz w:val="28"/>
              </w:rPr>
              <w:t>Олень европейский</w:t>
            </w:r>
          </w:p>
        </w:tc>
        <w:tc>
          <w:tcPr>
            <w:tcW w:type="dxa" w:w="11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9010000">
            <w:pPr>
              <w:ind/>
              <w:jc w:val="center"/>
              <w:rPr>
                <w:color w:val="000000"/>
                <w:sz w:val="28"/>
              </w:rPr>
            </w:pPr>
            <w:r>
              <w:rPr>
                <w:color w:val="000000"/>
                <w:sz w:val="28"/>
              </w:rPr>
              <w:t>1656</w:t>
            </w:r>
          </w:p>
        </w:tc>
        <w:tc>
          <w:tcPr>
            <w:tcW w:type="dxa" w:w="13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A010000">
            <w:pPr>
              <w:ind/>
              <w:jc w:val="center"/>
              <w:rPr>
                <w:color w:val="000000"/>
                <w:sz w:val="28"/>
              </w:rPr>
            </w:pPr>
            <w:r>
              <w:rPr>
                <w:color w:val="000000"/>
                <w:sz w:val="28"/>
              </w:rPr>
              <w:t>1860</w:t>
            </w:r>
          </w:p>
        </w:tc>
        <w:tc>
          <w:tcPr>
            <w:tcW w:type="dxa" w:w="15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B010000">
            <w:pPr>
              <w:ind/>
              <w:jc w:val="center"/>
              <w:rPr>
                <w:color w:val="000000"/>
                <w:sz w:val="28"/>
              </w:rPr>
            </w:pPr>
            <w:r>
              <w:rPr>
                <w:color w:val="000000"/>
                <w:sz w:val="28"/>
              </w:rPr>
              <w:t>1908</w:t>
            </w:r>
          </w:p>
        </w:tc>
        <w:tc>
          <w:tcPr>
            <w:tcW w:type="dxa" w:w="128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C010000">
            <w:pPr>
              <w:ind/>
              <w:jc w:val="center"/>
              <w:rPr>
                <w:color w:val="000000"/>
                <w:sz w:val="28"/>
              </w:rPr>
            </w:pPr>
            <w:r>
              <w:rPr>
                <w:color w:val="000000"/>
                <w:sz w:val="28"/>
              </w:rPr>
              <w:t>1921</w:t>
            </w:r>
          </w:p>
        </w:tc>
        <w:tc>
          <w:tcPr>
            <w:tcW w:type="dxa" w:w="226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D010000">
            <w:pPr>
              <w:pStyle w:val="Style_4"/>
              <w:ind/>
              <w:jc w:val="center"/>
              <w:rPr>
                <w:color w:val="000000"/>
                <w:sz w:val="28"/>
              </w:rPr>
            </w:pPr>
            <w:r>
              <w:rPr>
                <w:color w:val="000000"/>
                <w:sz w:val="28"/>
              </w:rPr>
              <w:t>100,7</w:t>
            </w:r>
          </w:p>
        </w:tc>
      </w:tr>
      <w:tr>
        <w:trPr>
          <w:trHeight w:hRule="atLeast" w:val="256"/>
        </w:trPr>
        <w:tc>
          <w:tcPr>
            <w:tcW w:type="dxa" w:w="275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E010000">
            <w:pPr>
              <w:ind/>
              <w:jc w:val="center"/>
              <w:rPr>
                <w:color w:val="000000"/>
                <w:sz w:val="28"/>
              </w:rPr>
            </w:pPr>
            <w:r>
              <w:rPr>
                <w:color w:val="000000"/>
                <w:sz w:val="28"/>
              </w:rPr>
              <w:t>Олень пятнистый</w:t>
            </w:r>
          </w:p>
        </w:tc>
        <w:tc>
          <w:tcPr>
            <w:tcW w:type="dxa" w:w="11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F010000">
            <w:pPr>
              <w:ind/>
              <w:jc w:val="center"/>
              <w:rPr>
                <w:color w:val="000000"/>
                <w:sz w:val="28"/>
              </w:rPr>
            </w:pPr>
            <w:r>
              <w:rPr>
                <w:color w:val="000000"/>
                <w:sz w:val="28"/>
              </w:rPr>
              <w:t>639</w:t>
            </w:r>
          </w:p>
        </w:tc>
        <w:tc>
          <w:tcPr>
            <w:tcW w:type="dxa" w:w="13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0010000">
            <w:pPr>
              <w:ind/>
              <w:jc w:val="center"/>
              <w:rPr>
                <w:color w:val="000000"/>
                <w:sz w:val="28"/>
              </w:rPr>
            </w:pPr>
            <w:r>
              <w:rPr>
                <w:color w:val="000000"/>
                <w:sz w:val="28"/>
              </w:rPr>
              <w:t>788</w:t>
            </w:r>
          </w:p>
        </w:tc>
        <w:tc>
          <w:tcPr>
            <w:tcW w:type="dxa" w:w="15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1010000">
            <w:pPr>
              <w:ind/>
              <w:jc w:val="center"/>
              <w:rPr>
                <w:color w:val="000000"/>
                <w:sz w:val="28"/>
              </w:rPr>
            </w:pPr>
            <w:r>
              <w:rPr>
                <w:color w:val="000000"/>
                <w:sz w:val="28"/>
              </w:rPr>
              <w:t>839</w:t>
            </w:r>
          </w:p>
        </w:tc>
        <w:tc>
          <w:tcPr>
            <w:tcW w:type="dxa" w:w="128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2010000">
            <w:pPr>
              <w:ind/>
              <w:jc w:val="center"/>
              <w:rPr>
                <w:color w:val="000000"/>
                <w:sz w:val="28"/>
              </w:rPr>
            </w:pPr>
            <w:r>
              <w:rPr>
                <w:color w:val="000000"/>
                <w:sz w:val="28"/>
              </w:rPr>
              <w:t>872</w:t>
            </w:r>
          </w:p>
        </w:tc>
        <w:tc>
          <w:tcPr>
            <w:tcW w:type="dxa" w:w="226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3010000">
            <w:pPr>
              <w:pStyle w:val="Style_4"/>
              <w:ind/>
              <w:jc w:val="center"/>
              <w:rPr>
                <w:color w:val="000000"/>
                <w:sz w:val="28"/>
              </w:rPr>
            </w:pPr>
            <w:r>
              <w:rPr>
                <w:color w:val="000000"/>
                <w:sz w:val="28"/>
              </w:rPr>
              <w:t>103,9</w:t>
            </w:r>
          </w:p>
        </w:tc>
      </w:tr>
      <w:tr>
        <w:trPr>
          <w:trHeight w:hRule="atLeast" w:val="200"/>
        </w:trPr>
        <w:tc>
          <w:tcPr>
            <w:tcW w:type="dxa" w:w="275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4010000">
            <w:pPr>
              <w:ind/>
              <w:jc w:val="center"/>
              <w:rPr>
                <w:color w:val="000000"/>
                <w:sz w:val="28"/>
              </w:rPr>
            </w:pPr>
            <w:r>
              <w:rPr>
                <w:color w:val="000000"/>
                <w:sz w:val="28"/>
              </w:rPr>
              <w:t>Косуля европейская</w:t>
            </w:r>
          </w:p>
        </w:tc>
        <w:tc>
          <w:tcPr>
            <w:tcW w:type="dxa" w:w="11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5010000">
            <w:pPr>
              <w:ind/>
              <w:jc w:val="center"/>
              <w:rPr>
                <w:color w:val="000000"/>
                <w:sz w:val="28"/>
              </w:rPr>
            </w:pPr>
            <w:r>
              <w:rPr>
                <w:color w:val="000000"/>
                <w:sz w:val="28"/>
              </w:rPr>
              <w:t>4923</w:t>
            </w:r>
          </w:p>
        </w:tc>
        <w:tc>
          <w:tcPr>
            <w:tcW w:type="dxa" w:w="13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6010000">
            <w:pPr>
              <w:ind/>
              <w:jc w:val="center"/>
              <w:rPr>
                <w:color w:val="000000"/>
                <w:sz w:val="28"/>
              </w:rPr>
            </w:pPr>
            <w:r>
              <w:rPr>
                <w:color w:val="000000"/>
                <w:sz w:val="28"/>
              </w:rPr>
              <w:t>5900</w:t>
            </w:r>
          </w:p>
        </w:tc>
        <w:tc>
          <w:tcPr>
            <w:tcW w:type="dxa" w:w="15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7010000">
            <w:pPr>
              <w:ind/>
              <w:jc w:val="center"/>
              <w:rPr>
                <w:color w:val="000000"/>
                <w:sz w:val="28"/>
              </w:rPr>
            </w:pPr>
            <w:r>
              <w:rPr>
                <w:color w:val="000000"/>
                <w:sz w:val="28"/>
              </w:rPr>
              <w:t>6045</w:t>
            </w:r>
          </w:p>
        </w:tc>
        <w:tc>
          <w:tcPr>
            <w:tcW w:type="dxa" w:w="128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8010000">
            <w:pPr>
              <w:ind/>
              <w:jc w:val="center"/>
              <w:rPr>
                <w:color w:val="000000"/>
                <w:sz w:val="28"/>
              </w:rPr>
            </w:pPr>
            <w:r>
              <w:rPr>
                <w:color w:val="000000"/>
                <w:sz w:val="28"/>
              </w:rPr>
              <w:t>6657</w:t>
            </w:r>
          </w:p>
        </w:tc>
        <w:tc>
          <w:tcPr>
            <w:tcW w:type="dxa" w:w="226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9010000">
            <w:pPr>
              <w:ind/>
              <w:jc w:val="center"/>
              <w:rPr>
                <w:sz w:val="28"/>
              </w:rPr>
            </w:pPr>
            <w:r>
              <w:rPr>
                <w:sz w:val="28"/>
              </w:rPr>
              <w:t>110,1</w:t>
            </w:r>
          </w:p>
        </w:tc>
      </w:tr>
      <w:tr>
        <w:trPr>
          <w:trHeight w:hRule="atLeast" w:val="279"/>
        </w:trPr>
        <w:tc>
          <w:tcPr>
            <w:tcW w:type="dxa" w:w="275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A010000">
            <w:pPr>
              <w:ind/>
              <w:jc w:val="center"/>
              <w:rPr>
                <w:color w:val="000000"/>
                <w:sz w:val="28"/>
              </w:rPr>
            </w:pPr>
            <w:r>
              <w:rPr>
                <w:color w:val="000000"/>
                <w:sz w:val="28"/>
              </w:rPr>
              <w:t>Лань</w:t>
            </w:r>
          </w:p>
        </w:tc>
        <w:tc>
          <w:tcPr>
            <w:tcW w:type="dxa" w:w="11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B010000">
            <w:pPr>
              <w:ind/>
              <w:jc w:val="center"/>
              <w:rPr>
                <w:color w:val="000000"/>
                <w:sz w:val="28"/>
              </w:rPr>
            </w:pPr>
            <w:r>
              <w:rPr>
                <w:color w:val="000000"/>
                <w:sz w:val="28"/>
              </w:rPr>
              <w:t>366</w:t>
            </w:r>
          </w:p>
        </w:tc>
        <w:tc>
          <w:tcPr>
            <w:tcW w:type="dxa" w:w="13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C010000">
            <w:pPr>
              <w:ind/>
              <w:jc w:val="center"/>
              <w:rPr>
                <w:color w:val="000000"/>
                <w:sz w:val="28"/>
              </w:rPr>
            </w:pPr>
            <w:r>
              <w:rPr>
                <w:color w:val="000000"/>
                <w:sz w:val="28"/>
              </w:rPr>
              <w:t>380</w:t>
            </w:r>
          </w:p>
        </w:tc>
        <w:tc>
          <w:tcPr>
            <w:tcW w:type="dxa" w:w="15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D010000">
            <w:pPr>
              <w:ind/>
              <w:jc w:val="center"/>
              <w:rPr>
                <w:color w:val="000000"/>
                <w:sz w:val="28"/>
              </w:rPr>
            </w:pPr>
            <w:r>
              <w:rPr>
                <w:color w:val="000000"/>
                <w:sz w:val="28"/>
              </w:rPr>
              <w:t>390</w:t>
            </w:r>
          </w:p>
        </w:tc>
        <w:tc>
          <w:tcPr>
            <w:tcW w:type="dxa" w:w="128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E010000">
            <w:pPr>
              <w:ind/>
              <w:jc w:val="center"/>
              <w:rPr>
                <w:color w:val="000000"/>
                <w:sz w:val="28"/>
              </w:rPr>
            </w:pPr>
            <w:r>
              <w:rPr>
                <w:color w:val="000000"/>
                <w:sz w:val="28"/>
              </w:rPr>
              <w:t>414</w:t>
            </w:r>
          </w:p>
        </w:tc>
        <w:tc>
          <w:tcPr>
            <w:tcW w:type="dxa" w:w="226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F010000">
            <w:pPr>
              <w:ind/>
              <w:jc w:val="center"/>
              <w:rPr>
                <w:sz w:val="28"/>
              </w:rPr>
            </w:pPr>
            <w:r>
              <w:rPr>
                <w:sz w:val="28"/>
              </w:rPr>
              <w:t>106,2</w:t>
            </w:r>
          </w:p>
        </w:tc>
      </w:tr>
      <w:tr>
        <w:trPr>
          <w:trHeight w:hRule="atLeast" w:val="284"/>
        </w:trPr>
        <w:tc>
          <w:tcPr>
            <w:tcW w:type="dxa" w:w="275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0010000">
            <w:pPr>
              <w:ind/>
              <w:jc w:val="center"/>
              <w:rPr>
                <w:color w:val="000000"/>
                <w:sz w:val="28"/>
              </w:rPr>
            </w:pPr>
            <w:r>
              <w:rPr>
                <w:color w:val="000000"/>
                <w:sz w:val="28"/>
              </w:rPr>
              <w:t>Барсук</w:t>
            </w:r>
          </w:p>
        </w:tc>
        <w:tc>
          <w:tcPr>
            <w:tcW w:type="dxa" w:w="11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1010000">
            <w:pPr>
              <w:ind/>
              <w:jc w:val="center"/>
              <w:rPr>
                <w:color w:val="000000"/>
                <w:sz w:val="28"/>
              </w:rPr>
            </w:pPr>
            <w:r>
              <w:rPr>
                <w:color w:val="000000"/>
                <w:sz w:val="28"/>
              </w:rPr>
              <w:t>2348</w:t>
            </w:r>
          </w:p>
        </w:tc>
        <w:tc>
          <w:tcPr>
            <w:tcW w:type="dxa" w:w="13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2010000">
            <w:pPr>
              <w:ind/>
              <w:jc w:val="center"/>
              <w:rPr>
                <w:color w:val="000000"/>
                <w:sz w:val="28"/>
              </w:rPr>
            </w:pPr>
            <w:r>
              <w:rPr>
                <w:color w:val="000000"/>
                <w:sz w:val="28"/>
              </w:rPr>
              <w:t>2320</w:t>
            </w:r>
          </w:p>
        </w:tc>
        <w:tc>
          <w:tcPr>
            <w:tcW w:type="dxa" w:w="15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3010000">
            <w:pPr>
              <w:ind/>
              <w:jc w:val="center"/>
              <w:rPr>
                <w:color w:val="000000"/>
                <w:sz w:val="28"/>
              </w:rPr>
            </w:pPr>
            <w:r>
              <w:rPr>
                <w:color w:val="000000"/>
                <w:sz w:val="28"/>
              </w:rPr>
              <w:t>2334</w:t>
            </w:r>
          </w:p>
        </w:tc>
        <w:tc>
          <w:tcPr>
            <w:tcW w:type="dxa" w:w="128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4010000">
            <w:pPr>
              <w:ind/>
              <w:jc w:val="center"/>
              <w:rPr>
                <w:color w:val="000000"/>
                <w:sz w:val="28"/>
              </w:rPr>
            </w:pPr>
            <w:r>
              <w:rPr>
                <w:color w:val="000000"/>
                <w:sz w:val="28"/>
              </w:rPr>
              <w:t>2556</w:t>
            </w:r>
          </w:p>
        </w:tc>
        <w:tc>
          <w:tcPr>
            <w:tcW w:type="dxa" w:w="226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5010000">
            <w:pPr>
              <w:ind/>
              <w:jc w:val="center"/>
              <w:rPr>
                <w:color w:val="000000"/>
                <w:sz w:val="28"/>
              </w:rPr>
            </w:pPr>
            <w:r>
              <w:rPr>
                <w:rStyle w:val="Style_4_ch"/>
                <w:color w:val="000000"/>
                <w:sz w:val="28"/>
              </w:rPr>
              <w:t>109,5</w:t>
            </w:r>
          </w:p>
        </w:tc>
      </w:tr>
    </w:tbl>
    <w:p w14:paraId="76010000">
      <w:pPr>
        <w:ind w:firstLine="709" w:left="0"/>
        <w:jc w:val="both"/>
        <w:rPr>
          <w:color w:val="FB290D"/>
          <w:sz w:val="28"/>
        </w:rPr>
      </w:pPr>
    </w:p>
    <w:p w14:paraId="77010000">
      <w:pPr>
        <w:widowControl w:val="0"/>
        <w:ind w:firstLine="709" w:left="0"/>
        <w:jc w:val="both"/>
        <w:rPr>
          <w:color w:val="000000"/>
          <w:sz w:val="28"/>
        </w:rPr>
      </w:pPr>
      <w:r>
        <w:rPr>
          <w:color w:val="000000"/>
          <w:sz w:val="28"/>
        </w:rPr>
        <w:t xml:space="preserve">При сравнении данных численности видно, что по всем видам копытных животных наблюдается рост численности к предыдущему году в среднем </w:t>
      </w:r>
      <w:r>
        <w:rPr>
          <w:color w:val="000000"/>
        </w:rPr>
        <w:br/>
      </w:r>
      <w:r>
        <w:rPr>
          <w:color w:val="000000"/>
          <w:sz w:val="28"/>
        </w:rPr>
        <w:t>на 6,3%.</w:t>
      </w:r>
      <w:r>
        <w:rPr>
          <w:color w:val="000000"/>
          <w:sz w:val="28"/>
        </w:rPr>
        <w:t xml:space="preserve"> </w:t>
      </w:r>
    </w:p>
    <w:p w14:paraId="78010000">
      <w:pPr>
        <w:widowControl w:val="0"/>
        <w:ind w:firstLine="709" w:left="0"/>
        <w:jc w:val="both"/>
        <w:rPr>
          <w:color w:val="000000"/>
          <w:sz w:val="28"/>
        </w:rPr>
      </w:pPr>
      <w:r>
        <w:rPr>
          <w:color w:val="000000"/>
          <w:sz w:val="28"/>
        </w:rPr>
        <w:t>При сравнении численности барсука</w:t>
      </w:r>
      <w:r>
        <w:rPr>
          <w:color w:val="000000"/>
          <w:sz w:val="28"/>
        </w:rPr>
        <w:t xml:space="preserve"> за 2024 год с 2023 годом </w:t>
      </w:r>
      <w:r>
        <w:rPr>
          <w:color w:val="000000"/>
          <w:sz w:val="28"/>
        </w:rPr>
        <w:t>произошло  увеличение его численности на 9,5%. С учетом показателе</w:t>
      </w:r>
      <w:r>
        <w:rPr>
          <w:color w:val="000000"/>
          <w:sz w:val="28"/>
        </w:rPr>
        <w:t>й численности за предшествующие периоды (с 2020</w:t>
      </w:r>
      <w:r>
        <w:rPr>
          <w:color w:val="000000"/>
          <w:sz w:val="28"/>
        </w:rPr>
        <w:t xml:space="preserve"> года</w:t>
      </w:r>
      <w:r>
        <w:rPr>
          <w:color w:val="000000"/>
          <w:sz w:val="28"/>
        </w:rPr>
        <w:t xml:space="preserve"> по 2024 год) численность барсука в среднем по области существенно не изменилась. Незначительное изменение показателей по годам может быть отнесено </w:t>
      </w:r>
      <w:r>
        <w:rPr>
          <w:color w:val="000000"/>
          <w:sz w:val="28"/>
        </w:rPr>
        <w:t>к погрешности метода, используемого для определения численности барсука.</w:t>
      </w:r>
    </w:p>
    <w:p w14:paraId="79010000">
      <w:pPr>
        <w:widowControl w:val="0"/>
        <w:ind w:firstLine="709" w:left="0"/>
        <w:jc w:val="both"/>
        <w:rPr>
          <w:color w:val="000000"/>
          <w:sz w:val="28"/>
        </w:rPr>
      </w:pPr>
      <w:r>
        <w:rPr>
          <w:color w:val="000000"/>
          <w:sz w:val="28"/>
        </w:rPr>
        <w:t xml:space="preserve">В 2024 году заявки на квоту добычи диких копытных животных, барсука поступили от 29 </w:t>
      </w:r>
      <w:r>
        <w:rPr>
          <w:color w:val="000000"/>
          <w:sz w:val="28"/>
        </w:rPr>
        <w:t>охотпользователей</w:t>
      </w:r>
      <w:r>
        <w:rPr>
          <w:color w:val="000000"/>
          <w:sz w:val="28"/>
        </w:rPr>
        <w:t xml:space="preserve"> (юридических лиц, заключивших </w:t>
      </w:r>
      <w:r>
        <w:rPr>
          <w:color w:val="000000"/>
          <w:sz w:val="28"/>
        </w:rPr>
        <w:t>охотхозяйственные</w:t>
      </w:r>
      <w:r>
        <w:rPr>
          <w:color w:val="000000"/>
          <w:sz w:val="28"/>
        </w:rPr>
        <w:t xml:space="preserve"> соглашения или имеющих долгосрочную лицензию на право пользование объектами животного мира).</w:t>
      </w:r>
      <w:r>
        <w:rPr>
          <w:color w:val="000000"/>
          <w:sz w:val="28"/>
        </w:rPr>
        <w:t xml:space="preserve"> Поданы заявки на добычу копытных животных и барсука на территории 146 охотничьих угодий: на</w:t>
      </w:r>
      <w:r>
        <w:rPr>
          <w:color w:val="000000"/>
          <w:sz w:val="28"/>
        </w:rPr>
        <w:t xml:space="preserve"> добычу </w:t>
      </w:r>
      <w:r>
        <w:br/>
      </w:r>
      <w:r>
        <w:rPr>
          <w:color w:val="000000"/>
          <w:sz w:val="28"/>
        </w:rPr>
        <w:t>100 особей барсука, диких копытных животных в о</w:t>
      </w:r>
      <w:r>
        <w:rPr>
          <w:color w:val="000000"/>
          <w:sz w:val="28"/>
        </w:rPr>
        <w:t>соб</w:t>
      </w:r>
      <w:r>
        <w:rPr>
          <w:color w:val="000000"/>
          <w:sz w:val="28"/>
        </w:rPr>
        <w:t xml:space="preserve">ях: </w:t>
      </w:r>
      <w:r>
        <w:rPr>
          <w:color w:val="000000"/>
          <w:sz w:val="28"/>
        </w:rPr>
        <w:t xml:space="preserve">лось – 41; </w:t>
      </w:r>
      <w:r>
        <w:rPr>
          <w:color w:val="000000"/>
          <w:sz w:val="28"/>
        </w:rPr>
        <w:t>оле</w:t>
      </w:r>
      <w:r>
        <w:rPr>
          <w:color w:val="000000"/>
          <w:sz w:val="28"/>
        </w:rPr>
        <w:t xml:space="preserve">нь европейский – 179; </w:t>
      </w:r>
      <w:r>
        <w:rPr>
          <w:color w:val="000000"/>
          <w:sz w:val="28"/>
        </w:rPr>
        <w:t>олень пятнистый – 90;</w:t>
      </w:r>
      <w:r>
        <w:rPr>
          <w:color w:val="000000"/>
          <w:sz w:val="28"/>
        </w:rPr>
        <w:t xml:space="preserve"> косуля европейская – 514; лань – 39.</w:t>
      </w:r>
    </w:p>
    <w:p w14:paraId="7A010000">
      <w:pPr>
        <w:widowControl w:val="0"/>
        <w:ind w:firstLine="709" w:left="0"/>
        <w:jc w:val="both"/>
        <w:rPr>
          <w:color w:val="FB290D"/>
          <w:sz w:val="28"/>
        </w:rPr>
      </w:pPr>
      <w:r>
        <w:rPr>
          <w:color w:val="FB290D"/>
          <w:sz w:val="28"/>
        </w:rPr>
        <w:t xml:space="preserve"> </w:t>
      </w:r>
      <w:r>
        <w:rPr>
          <w:color w:val="000000"/>
          <w:sz w:val="28"/>
        </w:rPr>
        <w:t xml:space="preserve">В пределах лимитов и квот добычи ФГБУ «Федеральный центр по изучению и воспроизводству охотничьих ресурсов» планирует продолжить добычу диких копытных животных из естественной среды обитания Азовского района в целях содержания и разведения копытных животных полувольных условиях и искусственно созданной среде обитания, </w:t>
      </w:r>
      <w:r>
        <w:rPr>
          <w:color w:val="000000"/>
          <w:sz w:val="28"/>
        </w:rPr>
        <w:t>а также в целях снижения ущерба фермерам и гражданам Азовского района.</w:t>
      </w:r>
    </w:p>
    <w:p w14:paraId="7B010000">
      <w:pPr>
        <w:widowControl w:val="0"/>
        <w:ind w:firstLine="709" w:left="0"/>
        <w:jc w:val="both"/>
        <w:rPr>
          <w:color w:val="FB290D"/>
          <w:sz w:val="28"/>
        </w:rPr>
      </w:pPr>
      <w:r>
        <w:rPr>
          <w:color w:val="000000"/>
          <w:sz w:val="28"/>
        </w:rPr>
        <w:t xml:space="preserve">Несмотря на незначительную численность </w:t>
      </w:r>
      <w:r>
        <w:rPr>
          <w:color w:val="000000"/>
          <w:sz w:val="28"/>
          <w:u w:val="single"/>
        </w:rPr>
        <w:t>лося</w:t>
      </w:r>
      <w:r>
        <w:rPr>
          <w:color w:val="000000"/>
          <w:sz w:val="28"/>
        </w:rPr>
        <w:t xml:space="preserve"> в районах области  установленные нормативы изъятия в сезоне охоты 2024-</w:t>
      </w:r>
      <w:r>
        <w:rPr>
          <w:color w:val="000000"/>
          <w:sz w:val="28"/>
        </w:rPr>
        <w:t>2025 годов</w:t>
      </w:r>
      <w:r>
        <w:rPr>
          <w:color w:val="000000"/>
          <w:sz w:val="28"/>
        </w:rPr>
        <w:t xml:space="preserve">  </w:t>
      </w:r>
      <w:r>
        <w:rPr>
          <w:color w:val="000000"/>
          <w:sz w:val="28"/>
        </w:rPr>
        <w:t>п</w:t>
      </w:r>
      <w:r>
        <w:rPr>
          <w:color w:val="000000"/>
          <w:sz w:val="28"/>
        </w:rPr>
        <w:t xml:space="preserve">озволяют вести </w:t>
      </w:r>
      <w:r>
        <w:rPr>
          <w:color w:val="000000"/>
          <w:sz w:val="28"/>
        </w:rPr>
        <w:t xml:space="preserve">его добычу на территории восьми муниципальных районов области </w:t>
      </w:r>
      <w:r>
        <w:rPr>
          <w:color w:val="000000"/>
        </w:rPr>
        <w:br/>
      </w:r>
      <w:r>
        <w:rPr>
          <w:color w:val="000000"/>
          <w:sz w:val="28"/>
        </w:rPr>
        <w:t xml:space="preserve">(Белокалитвинский, </w:t>
      </w:r>
      <w:r>
        <w:rPr>
          <w:color w:val="000000"/>
          <w:sz w:val="28"/>
        </w:rPr>
        <w:t>Верхнедонской</w:t>
      </w:r>
      <w:r>
        <w:rPr>
          <w:color w:val="000000"/>
          <w:sz w:val="28"/>
        </w:rPr>
        <w:t xml:space="preserve">, Каменский, Миллеровский, </w:t>
      </w:r>
      <w:r>
        <w:rPr>
          <w:color w:val="000000"/>
          <w:sz w:val="28"/>
        </w:rPr>
        <w:t>Обливский</w:t>
      </w:r>
      <w:r>
        <w:rPr>
          <w:color w:val="000000"/>
          <w:sz w:val="28"/>
        </w:rPr>
        <w:t xml:space="preserve">, Советский, </w:t>
      </w:r>
      <w:r>
        <w:rPr>
          <w:color w:val="000000"/>
          <w:sz w:val="28"/>
        </w:rPr>
        <w:t>Чертковский</w:t>
      </w:r>
      <w:r>
        <w:rPr>
          <w:color w:val="000000"/>
          <w:sz w:val="28"/>
        </w:rPr>
        <w:t xml:space="preserve"> и </w:t>
      </w:r>
      <w:r>
        <w:rPr>
          <w:color w:val="000000"/>
          <w:sz w:val="28"/>
        </w:rPr>
        <w:t>Шолоховский районы</w:t>
      </w:r>
      <w:r>
        <w:rPr>
          <w:color w:val="000000"/>
          <w:sz w:val="28"/>
        </w:rPr>
        <w:t>)</w:t>
      </w:r>
      <w:r>
        <w:rPr>
          <w:color w:val="000000"/>
          <w:sz w:val="28"/>
        </w:rPr>
        <w:t xml:space="preserve"> в количестве 41 особей (25 взрослых, 16 особей -  до года).</w:t>
      </w:r>
    </w:p>
    <w:p w14:paraId="7C010000">
      <w:pPr>
        <w:widowControl w:val="0"/>
        <w:ind w:firstLine="709" w:left="0"/>
        <w:jc w:val="both"/>
        <w:rPr>
          <w:color w:val="FB290D"/>
          <w:sz w:val="28"/>
        </w:rPr>
      </w:pPr>
      <w:r>
        <w:rPr>
          <w:color w:val="000000"/>
          <w:sz w:val="28"/>
          <w:u w:val="single"/>
        </w:rPr>
        <w:t>Олень европейский</w:t>
      </w:r>
      <w:r>
        <w:rPr>
          <w:color w:val="000000"/>
          <w:sz w:val="28"/>
        </w:rPr>
        <w:t xml:space="preserve"> обитает на территории Ростовской области неравномерно. Мощные очаги имеются в Азовском, </w:t>
      </w:r>
      <w:r>
        <w:rPr>
          <w:color w:val="000000"/>
          <w:sz w:val="28"/>
        </w:rPr>
        <w:t>Верхнедонском</w:t>
      </w:r>
      <w:r>
        <w:rPr>
          <w:color w:val="000000"/>
          <w:sz w:val="28"/>
        </w:rPr>
        <w:t xml:space="preserve">, Каменском, Тарасовском, Тацинском, </w:t>
      </w:r>
      <w:r>
        <w:rPr>
          <w:color w:val="000000"/>
          <w:sz w:val="28"/>
        </w:rPr>
        <w:t>Обливском</w:t>
      </w:r>
      <w:r>
        <w:rPr>
          <w:color w:val="000000"/>
          <w:sz w:val="28"/>
        </w:rPr>
        <w:t>, Шолоховском районах.</w:t>
      </w:r>
      <w:r>
        <w:rPr>
          <w:color w:val="000000"/>
          <w:sz w:val="28"/>
        </w:rPr>
        <w:t xml:space="preserve"> Именно в охотничьих угодьях указанных районов планируется его добыча.</w:t>
      </w:r>
      <w:r>
        <w:rPr>
          <w:color w:val="000000"/>
          <w:sz w:val="28"/>
        </w:rPr>
        <w:t xml:space="preserve"> Кроме того, его численность позволяет вести добычу также в </w:t>
      </w:r>
      <w:r>
        <w:rPr>
          <w:color w:val="000000"/>
          <w:sz w:val="28"/>
        </w:rPr>
        <w:t>Мартыновском</w:t>
      </w:r>
      <w:r>
        <w:rPr>
          <w:color w:val="000000"/>
          <w:sz w:val="28"/>
        </w:rPr>
        <w:t xml:space="preserve"> и Миллеровском районах</w:t>
      </w:r>
      <w:r>
        <w:rPr>
          <w:color w:val="000000"/>
          <w:sz w:val="28"/>
        </w:rPr>
        <w:t>.</w:t>
      </w:r>
      <w:r>
        <w:rPr>
          <w:color w:val="FB290D"/>
          <w:sz w:val="28"/>
        </w:rPr>
        <w:t xml:space="preserve"> </w:t>
      </w:r>
      <w:r>
        <w:rPr>
          <w:color w:val="000000"/>
          <w:sz w:val="28"/>
        </w:rPr>
        <w:t xml:space="preserve">В сезоне охоты </w:t>
      </w:r>
      <w:r>
        <w:rPr>
          <w:color w:val="000000"/>
          <w:sz w:val="28"/>
        </w:rPr>
        <w:t xml:space="preserve">2024-2025 годов к добыче возможно 179 особи (взрослые особи (старше 1 года) – 125, </w:t>
      </w:r>
      <w:r>
        <w:br/>
      </w:r>
      <w:r>
        <w:rPr>
          <w:color w:val="000000"/>
          <w:sz w:val="28"/>
        </w:rPr>
        <w:t>до года – 54).</w:t>
      </w:r>
    </w:p>
    <w:p w14:paraId="7D010000">
      <w:pPr>
        <w:widowControl w:val="0"/>
        <w:ind w:firstLine="709" w:left="0"/>
        <w:jc w:val="both"/>
        <w:rPr>
          <w:color w:val="000000"/>
          <w:sz w:val="28"/>
        </w:rPr>
      </w:pPr>
      <w:r>
        <w:rPr>
          <w:color w:val="000000"/>
          <w:sz w:val="28"/>
          <w:u w:val="single"/>
        </w:rPr>
        <w:t>Олень пятнистый</w:t>
      </w:r>
      <w:r>
        <w:rPr>
          <w:color w:val="000000"/>
          <w:sz w:val="28"/>
        </w:rPr>
        <w:t xml:space="preserve"> является </w:t>
      </w:r>
      <w:r>
        <w:rPr>
          <w:color w:val="000000"/>
          <w:sz w:val="28"/>
        </w:rPr>
        <w:t>видом</w:t>
      </w:r>
      <w:r>
        <w:rPr>
          <w:color w:val="000000"/>
          <w:sz w:val="28"/>
        </w:rPr>
        <w:t xml:space="preserve"> искусственно акклиматизированным </w:t>
      </w:r>
      <w:r>
        <w:rPr>
          <w:color w:val="000000"/>
          <w:sz w:val="28"/>
        </w:rPr>
        <w:br/>
      </w:r>
      <w:r>
        <w:rPr>
          <w:color w:val="000000"/>
          <w:sz w:val="28"/>
        </w:rPr>
        <w:t xml:space="preserve">на территории области и образует несколько самостоятельных группировок </w:t>
      </w:r>
      <w:r>
        <w:rPr>
          <w:color w:val="000000"/>
          <w:sz w:val="28"/>
        </w:rPr>
        <w:br/>
      </w:r>
      <w:r>
        <w:rPr>
          <w:color w:val="000000"/>
          <w:sz w:val="28"/>
        </w:rPr>
        <w:t xml:space="preserve">в Багаевском, </w:t>
      </w:r>
      <w:r>
        <w:rPr>
          <w:color w:val="000000"/>
          <w:sz w:val="28"/>
        </w:rPr>
        <w:t>Белокалитвинском</w:t>
      </w:r>
      <w:r>
        <w:rPr>
          <w:color w:val="000000"/>
          <w:sz w:val="28"/>
        </w:rPr>
        <w:t xml:space="preserve">, </w:t>
      </w:r>
      <w:r>
        <w:rPr>
          <w:color w:val="000000"/>
          <w:sz w:val="28"/>
        </w:rPr>
        <w:t xml:space="preserve">Зерноградском, </w:t>
      </w:r>
      <w:r>
        <w:rPr>
          <w:color w:val="000000"/>
          <w:sz w:val="28"/>
        </w:rPr>
        <w:t>Усть-Донецком, Константиновском  районах.</w:t>
      </w:r>
      <w:r>
        <w:rPr>
          <w:color w:val="000000"/>
          <w:sz w:val="28"/>
        </w:rPr>
        <w:t xml:space="preserve"> </w:t>
      </w:r>
      <w:r>
        <w:rPr>
          <w:color w:val="000000"/>
          <w:sz w:val="28"/>
        </w:rPr>
        <w:t xml:space="preserve"> В сезоне охоты 2024-2025 годов в рамках проведения любительской и спортивной охоты  добыч</w:t>
      </w:r>
      <w:r>
        <w:rPr>
          <w:color w:val="000000"/>
          <w:sz w:val="28"/>
        </w:rPr>
        <w:t>е возможно</w:t>
      </w:r>
      <w:r>
        <w:rPr>
          <w:color w:val="000000"/>
          <w:sz w:val="28"/>
        </w:rPr>
        <w:t xml:space="preserve"> 90</w:t>
      </w:r>
      <w:r>
        <w:rPr>
          <w:color w:val="000000"/>
          <w:sz w:val="28"/>
        </w:rPr>
        <w:t xml:space="preserve"> ос</w:t>
      </w:r>
      <w:r>
        <w:rPr>
          <w:color w:val="000000"/>
          <w:sz w:val="28"/>
        </w:rPr>
        <w:t>обей (взрослые животные (старше 1 года) – 66, до года – 24)</w:t>
      </w:r>
      <w:r>
        <w:rPr>
          <w:color w:val="000000"/>
          <w:sz w:val="28"/>
        </w:rPr>
        <w:t xml:space="preserve"> в охотхозяйствах Багаевского, </w:t>
      </w:r>
      <w:r>
        <w:rPr>
          <w:color w:val="000000"/>
          <w:sz w:val="28"/>
        </w:rPr>
        <w:t>Белокалитвинского</w:t>
      </w:r>
      <w:r>
        <w:rPr>
          <w:color w:val="000000"/>
          <w:sz w:val="28"/>
        </w:rPr>
        <w:t xml:space="preserve">, </w:t>
      </w:r>
      <w:r>
        <w:rPr>
          <w:color w:val="000000"/>
          <w:sz w:val="28"/>
        </w:rPr>
        <w:t>Зерноградском</w:t>
      </w:r>
      <w:r>
        <w:rPr>
          <w:color w:val="000000"/>
          <w:sz w:val="28"/>
        </w:rPr>
        <w:t xml:space="preserve">  Константиновского, </w:t>
      </w:r>
      <w:r>
        <w:rPr>
          <w:color w:val="000000"/>
          <w:sz w:val="28"/>
        </w:rPr>
        <w:t>Усть-Донецкого</w:t>
      </w:r>
      <w:r>
        <w:rPr>
          <w:color w:val="000000"/>
          <w:sz w:val="28"/>
        </w:rPr>
        <w:t xml:space="preserve">  районов.</w:t>
      </w:r>
    </w:p>
    <w:p w14:paraId="7E010000">
      <w:pPr>
        <w:widowControl w:val="0"/>
        <w:ind w:firstLine="709" w:left="0"/>
        <w:jc w:val="both"/>
        <w:rPr>
          <w:color w:val="FB290D"/>
          <w:sz w:val="28"/>
        </w:rPr>
      </w:pPr>
      <w:r>
        <w:rPr>
          <w:color w:val="000000"/>
          <w:sz w:val="28"/>
          <w:u w:val="single"/>
        </w:rPr>
        <w:t xml:space="preserve">Косуля европейская </w:t>
      </w:r>
      <w:r>
        <w:rPr>
          <w:color w:val="000000"/>
          <w:sz w:val="28"/>
        </w:rPr>
        <w:t xml:space="preserve">обитает почти во всех районах области. Невысокий ежегодный объем изъятия косули европейской объясняется желанием </w:t>
      </w:r>
      <w:r>
        <w:rPr>
          <w:color w:val="000000"/>
          <w:sz w:val="28"/>
        </w:rPr>
        <w:t>охотпользователей</w:t>
      </w:r>
      <w:r>
        <w:rPr>
          <w:color w:val="000000"/>
          <w:sz w:val="28"/>
        </w:rPr>
        <w:t xml:space="preserve"> увеличить ресурс данного вида в своих хозяйствах и довести ее </w:t>
      </w:r>
      <w:r>
        <w:rPr>
          <w:color w:val="000000"/>
          <w:sz w:val="28"/>
        </w:rPr>
        <w:t>плотность до хозяйственно-допустимых объемов для альтернативной замены дикому кабану.</w:t>
      </w:r>
      <w:r>
        <w:rPr>
          <w:color w:val="000000"/>
          <w:sz w:val="28"/>
        </w:rPr>
        <w:t xml:space="preserve"> Добыча возможна на территории Багаевского, </w:t>
      </w:r>
      <w:r>
        <w:rPr>
          <w:color w:val="000000"/>
          <w:sz w:val="28"/>
        </w:rPr>
        <w:t>Белокалитвинского</w:t>
      </w:r>
      <w:r>
        <w:rPr>
          <w:color w:val="000000"/>
          <w:sz w:val="28"/>
        </w:rPr>
        <w:t xml:space="preserve">, </w:t>
      </w:r>
      <w:r>
        <w:rPr>
          <w:color w:val="000000"/>
          <w:sz w:val="28"/>
        </w:rPr>
        <w:t>Боковского</w:t>
      </w:r>
      <w:r>
        <w:rPr>
          <w:color w:val="000000"/>
          <w:sz w:val="28"/>
        </w:rPr>
        <w:t xml:space="preserve">, </w:t>
      </w:r>
      <w:r>
        <w:rPr>
          <w:color w:val="000000"/>
          <w:sz w:val="28"/>
        </w:rPr>
        <w:t>Верхнедонского</w:t>
      </w:r>
      <w:r>
        <w:rPr>
          <w:color w:val="000000"/>
          <w:sz w:val="28"/>
        </w:rPr>
        <w:t xml:space="preserve">, </w:t>
      </w:r>
      <w:r>
        <w:rPr>
          <w:color w:val="000000"/>
          <w:sz w:val="28"/>
        </w:rPr>
        <w:t>Волгодонского</w:t>
      </w:r>
      <w:r>
        <w:rPr>
          <w:color w:val="000000"/>
          <w:sz w:val="28"/>
        </w:rPr>
        <w:t xml:space="preserve">, Зимовниковского, Каменского, </w:t>
      </w:r>
      <w:r>
        <w:rPr>
          <w:color w:val="000000"/>
          <w:sz w:val="28"/>
        </w:rPr>
        <w:t>Кашарского</w:t>
      </w:r>
      <w:r>
        <w:rPr>
          <w:color w:val="000000"/>
          <w:sz w:val="28"/>
        </w:rPr>
        <w:t xml:space="preserve">, Константиновского, Куйбышевского, Матвеево-Курганского, </w:t>
      </w:r>
      <w:r>
        <w:rPr>
          <w:color w:val="000000"/>
          <w:sz w:val="28"/>
        </w:rPr>
        <w:t>Мартыновского</w:t>
      </w:r>
      <w:r>
        <w:rPr>
          <w:color w:val="000000"/>
          <w:sz w:val="28"/>
        </w:rPr>
        <w:t xml:space="preserve">, Миллеровского, </w:t>
      </w:r>
      <w:r>
        <w:rPr>
          <w:color w:val="000000"/>
          <w:sz w:val="28"/>
        </w:rPr>
        <w:t>Милютинского</w:t>
      </w:r>
      <w:r>
        <w:rPr>
          <w:color w:val="000000"/>
          <w:sz w:val="28"/>
        </w:rPr>
        <w:t xml:space="preserve">, Морозовского, </w:t>
      </w:r>
      <w:r>
        <w:rPr>
          <w:color w:val="000000"/>
          <w:sz w:val="28"/>
        </w:rPr>
        <w:t>Обливского</w:t>
      </w:r>
      <w:r>
        <w:rPr>
          <w:color w:val="000000"/>
          <w:sz w:val="28"/>
        </w:rPr>
        <w:t>,</w:t>
      </w:r>
      <w:r>
        <w:rPr>
          <w:color w:val="000000"/>
          <w:sz w:val="28"/>
        </w:rPr>
        <w:t xml:space="preserve"> Родионово-Несветайского, Семикаракорского, Советского, Тарасовского, Тацинского, Усть-Донецкого, </w:t>
      </w:r>
      <w:r>
        <w:rPr>
          <w:color w:val="000000"/>
          <w:sz w:val="28"/>
        </w:rPr>
        <w:t>Чертковского</w:t>
      </w:r>
      <w:r>
        <w:rPr>
          <w:color w:val="000000"/>
          <w:sz w:val="28"/>
        </w:rPr>
        <w:t xml:space="preserve"> и Шолоховского районов</w:t>
      </w:r>
      <w:r>
        <w:rPr>
          <w:color w:val="000000"/>
          <w:sz w:val="28"/>
        </w:rPr>
        <w:t xml:space="preserve"> в количестве 514 особей (взрослые животные (старше 1 года) – 308, до года – 206</w:t>
      </w:r>
      <w:r>
        <w:rPr>
          <w:color w:val="000000"/>
          <w:sz w:val="28"/>
        </w:rPr>
        <w:t>)</w:t>
      </w:r>
      <w:r>
        <w:rPr>
          <w:color w:val="000000"/>
          <w:sz w:val="28"/>
        </w:rPr>
        <w:t>.</w:t>
      </w:r>
    </w:p>
    <w:p w14:paraId="7F010000">
      <w:pPr>
        <w:widowControl w:val="0"/>
        <w:ind w:firstLine="709" w:left="0"/>
        <w:jc w:val="both"/>
        <w:rPr>
          <w:color w:val="000000"/>
          <w:sz w:val="28"/>
        </w:rPr>
      </w:pPr>
      <w:r>
        <w:rPr>
          <w:color w:val="000000"/>
          <w:sz w:val="28"/>
        </w:rPr>
        <w:t xml:space="preserve">В сезоне охоты 2024 – 2025 годов. возможна добыча </w:t>
      </w:r>
      <w:r>
        <w:rPr>
          <w:color w:val="000000"/>
          <w:sz w:val="28"/>
          <w:u w:val="single"/>
        </w:rPr>
        <w:t>лани</w:t>
      </w:r>
      <w:r>
        <w:rPr>
          <w:color w:val="000000"/>
          <w:sz w:val="28"/>
        </w:rPr>
        <w:t xml:space="preserve"> в количестве</w:t>
      </w:r>
      <w:r>
        <w:rPr>
          <w:color w:val="FB290D"/>
          <w:sz w:val="28"/>
        </w:rPr>
        <w:t xml:space="preserve"> </w:t>
      </w:r>
      <w:r>
        <w:rPr>
          <w:color w:val="FB290D"/>
          <w:sz w:val="28"/>
        </w:rPr>
        <w:br/>
      </w:r>
      <w:r>
        <w:rPr>
          <w:color w:val="000000"/>
          <w:sz w:val="28"/>
        </w:rPr>
        <w:t xml:space="preserve">39 особей (взрослые животные (старше 1 года) – 29, до года – 10) только </w:t>
      </w:r>
      <w:r>
        <w:rPr>
          <w:color w:val="000000"/>
          <w:sz w:val="28"/>
        </w:rPr>
        <w:br/>
      </w:r>
      <w:r>
        <w:rPr>
          <w:color w:val="000000"/>
          <w:sz w:val="28"/>
        </w:rPr>
        <w:t xml:space="preserve">на территории Азовского, </w:t>
      </w:r>
      <w:r>
        <w:rPr>
          <w:color w:val="000000"/>
          <w:sz w:val="28"/>
        </w:rPr>
        <w:t xml:space="preserve"> Каменского, Константиновского и Шолоховского районов.</w:t>
      </w:r>
    </w:p>
    <w:p w14:paraId="80010000">
      <w:pPr>
        <w:widowControl w:val="0"/>
        <w:ind w:firstLine="709" w:left="0"/>
        <w:jc w:val="both"/>
        <w:rPr>
          <w:color w:val="FB290D"/>
          <w:sz w:val="28"/>
        </w:rPr>
      </w:pPr>
      <w:r>
        <w:rPr>
          <w:color w:val="000000"/>
          <w:sz w:val="28"/>
        </w:rPr>
        <w:t>Регламентированный норматив допустимого изъятия</w:t>
      </w:r>
      <w:r>
        <w:rPr>
          <w:color w:val="000000"/>
          <w:sz w:val="28"/>
          <w:u w:val="single"/>
        </w:rPr>
        <w:t xml:space="preserve"> барсука с</w:t>
      </w:r>
      <w:r>
        <w:rPr>
          <w:color w:val="000000"/>
          <w:sz w:val="28"/>
        </w:rPr>
        <w:t xml:space="preserve">оставляет </w:t>
      </w:r>
      <w:r>
        <w:rPr>
          <w:color w:val="000000"/>
        </w:rPr>
        <w:br/>
      </w:r>
      <w:r>
        <w:rPr>
          <w:color w:val="000000"/>
          <w:sz w:val="28"/>
        </w:rPr>
        <w:t xml:space="preserve">до 10 процентов от </w:t>
      </w:r>
      <w:r>
        <w:rPr>
          <w:color w:val="000000"/>
          <w:sz w:val="28"/>
        </w:rPr>
        <w:t>послепромыс</w:t>
      </w:r>
      <w:r>
        <w:rPr>
          <w:color w:val="000000"/>
          <w:sz w:val="28"/>
        </w:rPr>
        <w:t>ловой</w:t>
      </w:r>
      <w:r>
        <w:rPr>
          <w:color w:val="000000"/>
          <w:sz w:val="28"/>
        </w:rPr>
        <w:t xml:space="preserve"> численности для всей территории обитания независимо от его плотности</w:t>
      </w:r>
      <w:r>
        <w:rPr>
          <w:color w:val="000000"/>
          <w:sz w:val="28"/>
        </w:rPr>
        <w:t>.</w:t>
      </w:r>
      <w:r>
        <w:rPr>
          <w:color w:val="000000"/>
          <w:sz w:val="28"/>
        </w:rPr>
        <w:t xml:space="preserve"> В сезоне охоты 2024</w:t>
      </w:r>
      <w:r>
        <w:rPr>
          <w:color w:val="000000"/>
          <w:sz w:val="28"/>
        </w:rPr>
        <w:t>-</w:t>
      </w:r>
      <w:r>
        <w:rPr>
          <w:color w:val="000000"/>
          <w:sz w:val="28"/>
        </w:rPr>
        <w:t>2025 годов</w:t>
      </w:r>
      <w:r>
        <w:rPr>
          <w:color w:val="000000"/>
          <w:sz w:val="28"/>
        </w:rPr>
        <w:t xml:space="preserve"> в соответствии </w:t>
      </w:r>
      <w:r>
        <w:rPr>
          <w:color w:val="000000"/>
          <w:sz w:val="28"/>
        </w:rPr>
        <w:br/>
      </w:r>
      <w:r>
        <w:rPr>
          <w:color w:val="000000"/>
          <w:sz w:val="28"/>
        </w:rPr>
        <w:t xml:space="preserve">с заявками </w:t>
      </w:r>
      <w:r>
        <w:rPr>
          <w:color w:val="000000"/>
          <w:sz w:val="28"/>
        </w:rPr>
        <w:t>охотпользователей</w:t>
      </w:r>
      <w:r>
        <w:rPr>
          <w:color w:val="000000"/>
          <w:sz w:val="28"/>
        </w:rPr>
        <w:t xml:space="preserve"> планируемое изъятие барсука</w:t>
      </w:r>
      <w:r>
        <w:rPr>
          <w:color w:val="000000"/>
          <w:sz w:val="28"/>
        </w:rPr>
        <w:t xml:space="preserve"> составляет</w:t>
      </w:r>
      <w:r>
        <w:rPr>
          <w:color w:val="000000"/>
          <w:sz w:val="28"/>
        </w:rPr>
        <w:t xml:space="preserve"> 100</w:t>
      </w:r>
      <w:r>
        <w:rPr>
          <w:color w:val="000000"/>
          <w:sz w:val="28"/>
        </w:rPr>
        <w:t xml:space="preserve"> особей (взрослые животные (старше 1 года) – 100) или</w:t>
      </w:r>
      <w:r>
        <w:rPr>
          <w:color w:val="000000"/>
          <w:sz w:val="28"/>
        </w:rPr>
        <w:t xml:space="preserve"> 3,92% от учтенной численности.</w:t>
      </w:r>
      <w:r>
        <w:rPr>
          <w:color w:val="FB290D"/>
          <w:sz w:val="28"/>
        </w:rPr>
        <w:t xml:space="preserve"> </w:t>
      </w:r>
      <w:r>
        <w:rPr>
          <w:color w:val="000000"/>
          <w:sz w:val="28"/>
        </w:rPr>
        <w:t>Добыча возможна в Багаевском,</w:t>
      </w:r>
      <w:r>
        <w:rPr>
          <w:color w:val="000000"/>
          <w:sz w:val="28"/>
        </w:rPr>
        <w:t xml:space="preserve"> </w:t>
      </w:r>
      <w:r>
        <w:rPr>
          <w:color w:val="000000"/>
          <w:sz w:val="28"/>
        </w:rPr>
        <w:t>Боковском</w:t>
      </w:r>
      <w:r>
        <w:rPr>
          <w:color w:val="000000"/>
          <w:sz w:val="28"/>
        </w:rPr>
        <w:t xml:space="preserve">, Верхнедонской, </w:t>
      </w:r>
      <w:r>
        <w:rPr>
          <w:color w:val="000000"/>
          <w:sz w:val="28"/>
        </w:rPr>
        <w:t>Кашарском</w:t>
      </w:r>
      <w:r>
        <w:rPr>
          <w:color w:val="000000"/>
          <w:sz w:val="28"/>
        </w:rPr>
        <w:t xml:space="preserve">, Константиновском, Куйбышевском,  Миллеровском, </w:t>
      </w:r>
      <w:r>
        <w:rPr>
          <w:color w:val="000000"/>
          <w:sz w:val="28"/>
        </w:rPr>
        <w:t>Милютинском</w:t>
      </w:r>
      <w:r>
        <w:rPr>
          <w:color w:val="000000"/>
          <w:sz w:val="28"/>
        </w:rPr>
        <w:t xml:space="preserve">, Морозовском, </w:t>
      </w:r>
      <w:r>
        <w:rPr>
          <w:color w:val="000000"/>
          <w:sz w:val="28"/>
        </w:rPr>
        <w:t>Обливском</w:t>
      </w:r>
      <w:r>
        <w:rPr>
          <w:color w:val="000000"/>
          <w:sz w:val="28"/>
        </w:rPr>
        <w:t xml:space="preserve">, Октябрьском, Родионоао-Невсетайском, Советском, Тарасовском, Тацинском, Усть-Донецком, </w:t>
      </w:r>
      <w:r>
        <w:rPr>
          <w:color w:val="000000"/>
          <w:sz w:val="28"/>
        </w:rPr>
        <w:t>Чертковском</w:t>
      </w:r>
      <w:r>
        <w:rPr>
          <w:color w:val="000000"/>
          <w:sz w:val="28"/>
        </w:rPr>
        <w:t xml:space="preserve"> и Шолоховском районах.</w:t>
      </w:r>
    </w:p>
    <w:p w14:paraId="81010000">
      <w:pPr>
        <w:ind w:firstLine="709" w:left="0"/>
        <w:jc w:val="both"/>
        <w:rPr>
          <w:color w:val="FB290D"/>
          <w:sz w:val="28"/>
          <w:shd w:fill="FFD821" w:val="clear"/>
        </w:rPr>
      </w:pPr>
    </w:p>
    <w:p w14:paraId="82010000">
      <w:pPr>
        <w:ind w:firstLine="709" w:left="0"/>
        <w:jc w:val="both"/>
        <w:rPr>
          <w:color w:val="FB290D"/>
          <w:sz w:val="28"/>
          <w:shd w:fill="FFD821" w:val="clear"/>
        </w:rPr>
      </w:pPr>
    </w:p>
    <w:p w14:paraId="83010000">
      <w:pPr>
        <w:pStyle w:val="Style_5"/>
        <w:ind w:firstLine="720" w:left="0"/>
        <w:jc w:val="both"/>
        <w:outlineLvl w:val="0"/>
        <w:rPr>
          <w:rFonts w:ascii="Times New Roman" w:hAnsi="Times New Roman"/>
          <w:color w:val="000000"/>
          <w:sz w:val="28"/>
        </w:rPr>
      </w:pPr>
      <w:r>
        <w:rPr>
          <w:rFonts w:ascii="Times New Roman" w:hAnsi="Times New Roman"/>
          <w:color w:val="000000"/>
          <w:sz w:val="28"/>
        </w:rPr>
        <w:t>2.</w:t>
      </w:r>
      <w:r>
        <w:rPr>
          <w:rFonts w:ascii="Times New Roman" w:hAnsi="Times New Roman"/>
          <w:b w:val="0"/>
          <w:color w:val="000000"/>
          <w:sz w:val="28"/>
        </w:rPr>
        <w:t xml:space="preserve"> </w:t>
      </w:r>
      <w:r>
        <w:rPr>
          <w:rFonts w:ascii="Times New Roman" w:hAnsi="Times New Roman"/>
          <w:color w:val="000000"/>
          <w:sz w:val="28"/>
        </w:rPr>
        <w:t xml:space="preserve">ПРОЕКТ ЛИМИТОВ И КВОТ ДОБЫЧИ ОХОТНИЧЬИХ РЕСУРСОВ РОСТОВСКОЙ ОБЛАСТИ НА ПЕРИОД С 01 АВГУСТА 2024 г. </w:t>
      </w:r>
      <w:r>
        <w:rPr>
          <w:rFonts w:ascii="Times New Roman" w:hAnsi="Times New Roman"/>
          <w:color w:val="000000"/>
          <w:sz w:val="28"/>
        </w:rPr>
        <w:br/>
      </w:r>
      <w:r>
        <w:rPr>
          <w:rFonts w:ascii="Times New Roman" w:hAnsi="Times New Roman"/>
          <w:color w:val="000000"/>
          <w:sz w:val="28"/>
        </w:rPr>
        <w:t>ДО 01 АВГУСТА 2025 г.</w:t>
      </w:r>
    </w:p>
    <w:p w14:paraId="84010000">
      <w:pPr>
        <w:ind w:firstLine="708" w:left="0"/>
        <w:contextualSpacing w:val="1"/>
        <w:jc w:val="both"/>
        <w:rPr>
          <w:color w:val="FB290D"/>
          <w:sz w:val="28"/>
        </w:rPr>
      </w:pPr>
    </w:p>
    <w:p w14:paraId="85010000">
      <w:pPr>
        <w:widowControl w:val="0"/>
        <w:ind w:firstLine="709" w:left="0"/>
        <w:jc w:val="both"/>
        <w:rPr>
          <w:color w:val="000000"/>
          <w:sz w:val="28"/>
        </w:rPr>
      </w:pPr>
      <w:r>
        <w:rPr>
          <w:color w:val="000000"/>
          <w:sz w:val="28"/>
        </w:rPr>
        <w:t xml:space="preserve">На основании учтенной численности диких копытных животных и </w:t>
      </w:r>
      <w:r>
        <w:rPr>
          <w:color w:val="000000"/>
        </w:rPr>
        <w:br/>
      </w:r>
      <w:r>
        <w:rPr>
          <w:color w:val="000000"/>
          <w:sz w:val="28"/>
        </w:rPr>
        <w:t xml:space="preserve">в соответствии с поданными </w:t>
      </w:r>
      <w:r>
        <w:rPr>
          <w:color w:val="000000"/>
          <w:sz w:val="28"/>
        </w:rPr>
        <w:t>охотпользователями</w:t>
      </w:r>
      <w:r>
        <w:rPr>
          <w:color w:val="000000"/>
          <w:sz w:val="28"/>
        </w:rPr>
        <w:t xml:space="preserve"> заявками на квоту добычи диких копытных животных в сезоне охоты 2024-2025 годов</w:t>
      </w:r>
      <w:r>
        <w:rPr>
          <w:color w:val="000000"/>
          <w:sz w:val="28"/>
        </w:rPr>
        <w:t xml:space="preserve"> возможна добыча лося</w:t>
      </w:r>
      <w:r>
        <w:br/>
      </w:r>
      <w:r>
        <w:rPr>
          <w:color w:val="000000"/>
          <w:sz w:val="28"/>
        </w:rPr>
        <w:t xml:space="preserve">(41 особи), оленя европейского (179 </w:t>
      </w:r>
      <w:r>
        <w:rPr>
          <w:color w:val="000000"/>
          <w:sz w:val="28"/>
        </w:rPr>
        <w:t>особей</w:t>
      </w:r>
      <w:r>
        <w:rPr>
          <w:color w:val="000000"/>
          <w:sz w:val="28"/>
        </w:rPr>
        <w:t xml:space="preserve">), косули европейской (514 </w:t>
      </w:r>
      <w:r>
        <w:rPr>
          <w:color w:val="000000"/>
          <w:sz w:val="28"/>
        </w:rPr>
        <w:t>особей</w:t>
      </w:r>
      <w:r>
        <w:rPr>
          <w:color w:val="000000"/>
          <w:sz w:val="28"/>
        </w:rPr>
        <w:t xml:space="preserve"> ), оленя пятнистого (90 </w:t>
      </w:r>
      <w:r>
        <w:rPr>
          <w:color w:val="000000"/>
          <w:sz w:val="28"/>
        </w:rPr>
        <w:t>особей</w:t>
      </w:r>
      <w:r>
        <w:rPr>
          <w:color w:val="000000"/>
          <w:sz w:val="28"/>
        </w:rPr>
        <w:t xml:space="preserve">), лани (39 </w:t>
      </w:r>
      <w:r>
        <w:rPr>
          <w:color w:val="000000"/>
          <w:sz w:val="28"/>
        </w:rPr>
        <w:t>особей</w:t>
      </w:r>
      <w:r>
        <w:rPr>
          <w:color w:val="000000"/>
          <w:sz w:val="28"/>
        </w:rPr>
        <w:t>).</w:t>
      </w:r>
      <w:r>
        <w:rPr>
          <w:color w:val="000000"/>
          <w:sz w:val="28"/>
        </w:rPr>
        <w:t xml:space="preserve"> Добыча барсука возможна в количестве</w:t>
      </w:r>
      <w:r>
        <w:br/>
      </w:r>
      <w:r>
        <w:rPr>
          <w:sz w:val="28"/>
        </w:rPr>
        <w:t>100</w:t>
      </w:r>
      <w:r>
        <w:rPr>
          <w:color w:val="000000"/>
          <w:sz w:val="28"/>
        </w:rPr>
        <w:t xml:space="preserve"> особей.</w:t>
      </w:r>
    </w:p>
    <w:p w14:paraId="86010000">
      <w:pPr>
        <w:widowControl w:val="0"/>
        <w:ind w:firstLine="709" w:left="0"/>
        <w:jc w:val="both"/>
        <w:rPr>
          <w:color w:val="000000"/>
          <w:sz w:val="28"/>
        </w:rPr>
      </w:pPr>
      <w:r>
        <w:rPr>
          <w:color w:val="000000"/>
          <w:sz w:val="28"/>
        </w:rPr>
        <w:t>Разработка материалов, обосновывающих объемы изъятия диких копытных животных, бар</w:t>
      </w:r>
      <w:r>
        <w:rPr>
          <w:color w:val="000000"/>
          <w:sz w:val="28"/>
        </w:rPr>
        <w:t xml:space="preserve">сука в Ростовской области в сезоне охоты 2024-2025 годов, включая проект лимитов и квот добычи охотничьих ресурсов Ростовской области на период </w:t>
      </w:r>
      <w:r>
        <w:rPr>
          <w:color w:val="000000"/>
          <w:sz w:val="28"/>
        </w:rPr>
        <w:br/>
      </w:r>
      <w:r>
        <w:rPr>
          <w:color w:val="000000"/>
          <w:sz w:val="28"/>
        </w:rPr>
        <w:t>с 01 августа 2024 г. до 01 августа 2025 г., а также контроль за исполнением лимитов и квот добычи охотничьих ресурсов Ростовской области осуществляется Минприроды Ростовской области в лице первого заместителя</w:t>
      </w:r>
      <w:r>
        <w:rPr>
          <w:color w:val="000000"/>
          <w:sz w:val="28"/>
        </w:rPr>
        <w:t xml:space="preserve"> министра природных ресурсов и экологии Ростовской области.</w:t>
      </w:r>
    </w:p>
    <w:p w14:paraId="87010000">
      <w:pPr>
        <w:widowControl w:val="0"/>
        <w:ind w:firstLine="709" w:left="0"/>
        <w:jc w:val="both"/>
        <w:rPr>
          <w:color w:val="000000"/>
          <w:sz w:val="28"/>
        </w:rPr>
      </w:pPr>
      <w:r>
        <w:rPr>
          <w:color w:val="000000"/>
          <w:sz w:val="28"/>
        </w:rPr>
        <w:t xml:space="preserve">Данные по квотам добычи, лимиту добычи и фактической добыче </w:t>
      </w:r>
      <w:r>
        <w:rPr>
          <w:color w:val="000000"/>
          <w:sz w:val="28"/>
        </w:rPr>
        <w:br/>
      </w:r>
      <w:r>
        <w:rPr>
          <w:color w:val="000000"/>
          <w:sz w:val="28"/>
        </w:rPr>
        <w:t xml:space="preserve">за предшествующий год, а также устанавливаемые показатели квот и лимитов добычи на предстоящий год по видам копытных животных и барсука </w:t>
      </w:r>
      <w:r>
        <w:rPr>
          <w:color w:val="000000"/>
          <w:sz w:val="28"/>
        </w:rPr>
        <w:br/>
      </w:r>
      <w:r>
        <w:rPr>
          <w:color w:val="000000"/>
          <w:sz w:val="28"/>
        </w:rPr>
        <w:t>(Приложение 1) определяются для Ростовской области в пределах установленных нормативов, за исключением нормативов добычи, установленных для коренных малочисленных народов севера (КМНС). На основании полученной информации формируется проект лимитов и квот добычи охотничьих ресурсов Ростовской области на период с 01 августа 2024 г. до 01 августа 2025 г. (далее – проект лимитов и квот).</w:t>
      </w:r>
    </w:p>
    <w:p w14:paraId="88010000">
      <w:pPr>
        <w:widowControl w:val="0"/>
        <w:ind w:firstLine="709" w:left="0"/>
        <w:jc w:val="both"/>
        <w:rPr>
          <w:color w:val="000000"/>
          <w:sz w:val="28"/>
        </w:rPr>
      </w:pPr>
      <w:r>
        <w:rPr>
          <w:color w:val="000000"/>
          <w:sz w:val="28"/>
        </w:rPr>
        <w:t>П</w:t>
      </w:r>
      <w:r>
        <w:rPr>
          <w:color w:val="000000"/>
          <w:sz w:val="28"/>
        </w:rPr>
        <w:t>роект лимитов и квот (Приложение 1) включает:</w:t>
      </w:r>
    </w:p>
    <w:p w14:paraId="89010000">
      <w:pPr>
        <w:ind w:firstLine="708" w:left="0"/>
        <w:contextualSpacing w:val="1"/>
        <w:jc w:val="both"/>
        <w:rPr>
          <w:color w:val="000000"/>
          <w:sz w:val="28"/>
        </w:rPr>
      </w:pPr>
      <w:r>
        <w:rPr>
          <w:color w:val="000000"/>
          <w:sz w:val="28"/>
        </w:rPr>
        <w:t xml:space="preserve">проект лимитов добычи охотничьих ресурсов Ростовской области </w:t>
      </w:r>
      <w:r>
        <w:rPr>
          <w:color w:val="000000"/>
          <w:sz w:val="28"/>
        </w:rPr>
        <w:br/>
      </w:r>
      <w:r>
        <w:rPr>
          <w:color w:val="000000"/>
          <w:sz w:val="28"/>
        </w:rPr>
        <w:t>на период с 01 августа 2024 г. до 01 августа 2025 г.</w:t>
      </w:r>
    </w:p>
    <w:p w14:paraId="8A010000">
      <w:pPr>
        <w:ind w:firstLine="708" w:left="0"/>
        <w:contextualSpacing w:val="1"/>
        <w:jc w:val="both"/>
        <w:rPr>
          <w:color w:val="000000"/>
          <w:sz w:val="28"/>
        </w:rPr>
      </w:pPr>
      <w:r>
        <w:rPr>
          <w:color w:val="000000"/>
          <w:sz w:val="28"/>
        </w:rPr>
        <w:t xml:space="preserve">проект квот добычи охотничьих ресурсов лося в Ростовской области </w:t>
      </w:r>
      <w:r>
        <w:rPr>
          <w:color w:val="000000"/>
          <w:sz w:val="28"/>
        </w:rPr>
        <w:br/>
      </w:r>
      <w:r>
        <w:rPr>
          <w:color w:val="000000"/>
          <w:sz w:val="28"/>
        </w:rPr>
        <w:t>на период с 01 августа 2024 г. до 01 августа 2025 г.</w:t>
      </w:r>
    </w:p>
    <w:p w14:paraId="8B010000">
      <w:pPr>
        <w:ind w:firstLine="708" w:left="0"/>
        <w:contextualSpacing w:val="1"/>
        <w:jc w:val="both"/>
        <w:rPr>
          <w:color w:val="000000"/>
          <w:sz w:val="28"/>
        </w:rPr>
      </w:pPr>
      <w:r>
        <w:rPr>
          <w:color w:val="000000"/>
          <w:sz w:val="28"/>
        </w:rPr>
        <w:t xml:space="preserve">проект квот добычи охотничьих ресурсов оленя европейского </w:t>
      </w:r>
      <w:r>
        <w:rPr>
          <w:color w:val="000000"/>
          <w:sz w:val="28"/>
        </w:rPr>
        <w:br/>
      </w:r>
      <w:r>
        <w:rPr>
          <w:color w:val="000000"/>
          <w:sz w:val="28"/>
        </w:rPr>
        <w:t>в Ростовской области на период с 01 августа 2024 г. до 01 августа 2025 г.</w:t>
      </w:r>
    </w:p>
    <w:p w14:paraId="8C010000">
      <w:pPr>
        <w:ind w:firstLine="708" w:left="0"/>
        <w:contextualSpacing w:val="1"/>
        <w:jc w:val="both"/>
        <w:rPr>
          <w:color w:val="000000"/>
          <w:sz w:val="28"/>
        </w:rPr>
      </w:pPr>
      <w:r>
        <w:rPr>
          <w:color w:val="000000"/>
          <w:sz w:val="28"/>
        </w:rPr>
        <w:t xml:space="preserve">проект квот добычи охотничьих ресурсов оленя пятнистого </w:t>
      </w:r>
      <w:r>
        <w:rPr>
          <w:color w:val="000000"/>
          <w:sz w:val="28"/>
        </w:rPr>
        <w:br/>
      </w:r>
      <w:r>
        <w:rPr>
          <w:color w:val="000000"/>
          <w:sz w:val="28"/>
        </w:rPr>
        <w:t>в Ростовской области на период с 01 августа 2024 г. до 01 августа 2025 г.</w:t>
      </w:r>
    </w:p>
    <w:p w14:paraId="8D010000">
      <w:pPr>
        <w:widowControl w:val="0"/>
        <w:ind w:firstLine="709" w:left="0"/>
        <w:contextualSpacing w:val="1"/>
        <w:jc w:val="both"/>
        <w:rPr>
          <w:color w:val="000000"/>
          <w:sz w:val="28"/>
        </w:rPr>
      </w:pPr>
      <w:r>
        <w:rPr>
          <w:color w:val="000000"/>
          <w:sz w:val="28"/>
        </w:rPr>
        <w:t xml:space="preserve">проект квот добычи охотничьих ресурсов косули европейской </w:t>
      </w:r>
      <w:r>
        <w:rPr>
          <w:color w:val="000000"/>
          <w:sz w:val="28"/>
        </w:rPr>
        <w:br/>
      </w:r>
      <w:r>
        <w:rPr>
          <w:color w:val="000000"/>
          <w:sz w:val="28"/>
        </w:rPr>
        <w:t>в Ростовской области на период с 01 августа 2024 г. до 01 августа 2025 г.</w:t>
      </w:r>
    </w:p>
    <w:p w14:paraId="8E010000">
      <w:pPr>
        <w:widowControl w:val="0"/>
        <w:ind w:firstLine="709" w:left="0"/>
        <w:contextualSpacing w:val="1"/>
        <w:jc w:val="both"/>
        <w:rPr>
          <w:color w:val="000000"/>
          <w:sz w:val="28"/>
        </w:rPr>
      </w:pPr>
      <w:r>
        <w:rPr>
          <w:color w:val="000000"/>
          <w:sz w:val="28"/>
        </w:rPr>
        <w:t xml:space="preserve">проект квот добычи охотничьих ресурсов лани в Ростовской области </w:t>
      </w:r>
      <w:r>
        <w:rPr>
          <w:color w:val="000000"/>
          <w:sz w:val="28"/>
        </w:rPr>
        <w:br/>
      </w:r>
      <w:r>
        <w:rPr>
          <w:color w:val="000000"/>
          <w:sz w:val="28"/>
        </w:rPr>
        <w:t>на период с 01 августа 2024 г. до 01 августа 2025 г.</w:t>
      </w:r>
    </w:p>
    <w:p w14:paraId="8F010000">
      <w:pPr>
        <w:widowControl w:val="0"/>
        <w:ind w:firstLine="709" w:left="0"/>
        <w:contextualSpacing w:val="1"/>
        <w:jc w:val="both"/>
        <w:rPr>
          <w:color w:val="FB290D"/>
          <w:sz w:val="28"/>
        </w:rPr>
      </w:pPr>
      <w:r>
        <w:rPr>
          <w:color w:val="000000"/>
          <w:sz w:val="28"/>
        </w:rPr>
        <w:t>проект квот добычи охотничьих ресурсов барсука в Ростовской области на период с 01 августа 2024 г. до 01 августа 2025 г.</w:t>
      </w:r>
    </w:p>
    <w:p w14:paraId="90010000">
      <w:pPr>
        <w:widowControl w:val="0"/>
        <w:ind w:firstLine="708" w:left="0"/>
        <w:jc w:val="both"/>
        <w:rPr>
          <w:color w:val="000000"/>
          <w:sz w:val="28"/>
        </w:rPr>
      </w:pPr>
      <w:r>
        <w:rPr>
          <w:color w:val="000000"/>
          <w:sz w:val="28"/>
        </w:rPr>
        <w:t>Проект содержит для каждого вида охотничьих ресурсов следующие сведения:</w:t>
      </w:r>
    </w:p>
    <w:p w14:paraId="91010000">
      <w:pPr>
        <w:widowControl w:val="0"/>
        <w:ind w:firstLine="708" w:left="0"/>
        <w:jc w:val="both"/>
        <w:rPr>
          <w:color w:val="000000"/>
          <w:sz w:val="28"/>
        </w:rPr>
      </w:pPr>
      <w:r>
        <w:rPr>
          <w:color w:val="000000"/>
          <w:sz w:val="28"/>
        </w:rPr>
        <w:t>численность в текущем и предыдущем году;</w:t>
      </w:r>
    </w:p>
    <w:p w14:paraId="92010000">
      <w:pPr>
        <w:widowControl w:val="0"/>
        <w:ind w:firstLine="708" w:left="0"/>
        <w:jc w:val="both"/>
        <w:rPr>
          <w:color w:val="000000"/>
          <w:sz w:val="28"/>
        </w:rPr>
      </w:pPr>
      <w:r>
        <w:rPr>
          <w:color w:val="000000"/>
          <w:sz w:val="28"/>
        </w:rPr>
        <w:t xml:space="preserve">плотность населения охотничьих ресурсов, рассчитанную для установления </w:t>
      </w:r>
      <w:r>
        <w:rPr>
          <w:color w:val="000000"/>
          <w:sz w:val="28"/>
        </w:rPr>
        <w:t>квоты добычи на период с 1 августа текущего года до 1 августа следующего года (особей на 1000 га площади категории среды обитания, на которую определялась численность данного вида охотничьих ресурсов);</w:t>
      </w:r>
    </w:p>
    <w:p w14:paraId="93010000">
      <w:pPr>
        <w:widowControl w:val="0"/>
        <w:ind w:firstLine="708" w:left="0"/>
        <w:jc w:val="both"/>
        <w:rPr>
          <w:color w:val="000000"/>
          <w:sz w:val="28"/>
        </w:rPr>
      </w:pPr>
      <w:r>
        <w:rPr>
          <w:color w:val="000000"/>
          <w:sz w:val="28"/>
        </w:rPr>
        <w:t>установленный лимит добычи охотничьего ресурса за предыдущий и предстоящий год;</w:t>
      </w:r>
    </w:p>
    <w:p w14:paraId="94010000">
      <w:pPr>
        <w:widowControl w:val="0"/>
        <w:ind w:firstLine="708" w:left="0"/>
        <w:jc w:val="both"/>
        <w:rPr>
          <w:color w:val="000000"/>
          <w:sz w:val="28"/>
        </w:rPr>
      </w:pPr>
      <w:r>
        <w:rPr>
          <w:color w:val="000000"/>
          <w:sz w:val="28"/>
        </w:rPr>
        <w:t>освоение лимита за предыдущий год, выраженное в особях и процентах;</w:t>
      </w:r>
    </w:p>
    <w:p w14:paraId="95010000">
      <w:pPr>
        <w:widowControl w:val="0"/>
        <w:ind w:firstLine="708" w:left="0"/>
        <w:jc w:val="both"/>
        <w:rPr>
          <w:color w:val="000000"/>
          <w:sz w:val="28"/>
        </w:rPr>
      </w:pPr>
      <w:r>
        <w:rPr>
          <w:color w:val="000000"/>
          <w:sz w:val="28"/>
        </w:rPr>
        <w:t>максимально возможное значение квоты добычи особей;</w:t>
      </w:r>
    </w:p>
    <w:p w14:paraId="96010000">
      <w:pPr>
        <w:widowControl w:val="0"/>
        <w:ind w:firstLine="708" w:left="0"/>
        <w:jc w:val="both"/>
        <w:rPr>
          <w:color w:val="000000"/>
          <w:sz w:val="28"/>
        </w:rPr>
      </w:pPr>
      <w:r>
        <w:rPr>
          <w:color w:val="000000"/>
          <w:sz w:val="28"/>
        </w:rPr>
        <w:t xml:space="preserve">устанавливаемый лимит добычи, в том числе взрослых особей, самцов </w:t>
      </w:r>
      <w:r>
        <w:rPr>
          <w:color w:val="000000"/>
        </w:rPr>
        <w:br/>
      </w:r>
      <w:r>
        <w:rPr>
          <w:color w:val="000000"/>
          <w:sz w:val="28"/>
        </w:rPr>
        <w:t>во время гона и особей в возрасте до 1 года.</w:t>
      </w:r>
    </w:p>
    <w:p w14:paraId="97010000">
      <w:pPr>
        <w:ind w:firstLine="708" w:left="0"/>
        <w:jc w:val="both"/>
        <w:rPr>
          <w:color w:val="000000"/>
          <w:sz w:val="28"/>
        </w:rPr>
      </w:pPr>
      <w:r>
        <w:rPr>
          <w:color w:val="000000"/>
          <w:sz w:val="28"/>
        </w:rPr>
        <w:t xml:space="preserve">Минприроды Ростовской области разрабатывает, согласовывает и представляет для утверждения Губернатору Ростовской области проект документа об утверждении лимита добычи охотничьих ресурсов (проект распоряжения Губернатора Ростовской области «Об утверждении лимита добычи охотничьих ресурсов на территории Ростовской области на период с </w:t>
      </w:r>
      <w:r>
        <w:rPr>
          <w:color w:val="000000"/>
          <w:sz w:val="28"/>
        </w:rPr>
        <w:t>0</w:t>
      </w:r>
      <w:r>
        <w:rPr>
          <w:color w:val="000000"/>
          <w:sz w:val="28"/>
        </w:rPr>
        <w:t xml:space="preserve">1 августа 2024 г. </w:t>
      </w:r>
      <w:r>
        <w:rPr>
          <w:color w:val="000000"/>
          <w:sz w:val="28"/>
        </w:rPr>
        <w:t>до</w:t>
      </w:r>
      <w:r>
        <w:rPr>
          <w:color w:val="000000"/>
          <w:sz w:val="28"/>
        </w:rPr>
        <w:t xml:space="preserve"> </w:t>
      </w:r>
      <w:r>
        <w:rPr>
          <w:color w:val="000000"/>
          <w:sz w:val="28"/>
        </w:rPr>
        <w:t>0</w:t>
      </w:r>
      <w:r>
        <w:rPr>
          <w:color w:val="000000"/>
          <w:sz w:val="28"/>
        </w:rPr>
        <w:t>1 августа 2025 г.»).</w:t>
      </w:r>
    </w:p>
    <w:p w14:paraId="98010000">
      <w:pPr>
        <w:ind/>
        <w:jc w:val="center"/>
        <w:rPr>
          <w:b w:val="1"/>
          <w:color w:val="FB290D"/>
          <w:sz w:val="28"/>
        </w:rPr>
      </w:pPr>
    </w:p>
    <w:p w14:paraId="99010000">
      <w:pPr>
        <w:ind/>
        <w:jc w:val="center"/>
        <w:rPr>
          <w:b w:val="1"/>
          <w:color w:val="FB290D"/>
          <w:sz w:val="28"/>
        </w:rPr>
      </w:pPr>
    </w:p>
    <w:p w14:paraId="9A010000">
      <w:pPr>
        <w:ind/>
        <w:jc w:val="center"/>
        <w:rPr>
          <w:b w:val="1"/>
          <w:color w:val="000000"/>
          <w:sz w:val="28"/>
        </w:rPr>
      </w:pPr>
      <w:r>
        <w:rPr>
          <w:b w:val="1"/>
          <w:color w:val="000000"/>
          <w:sz w:val="28"/>
        </w:rPr>
        <w:t>3. МАТЕРИАЛЫ ОЦЕНКИ ВОЗДЕЙСТВИЯ НА ОКРУЖАЮЩУЮ СРЕДУ, ОБОСНОВЫВАЮЩИЕ ОБЪЕМЫ ИЗЪЯТИЯ ДИКИХ КОПЫТНЫХ ЖИВОТНЫХ, БАРСУКА В РОСТОВСКОЙ ОБЛАСТИ В СЕЗОНЕ ОХОТЫ 2024 – 2025 гг.</w:t>
      </w:r>
    </w:p>
    <w:p w14:paraId="9B010000">
      <w:pPr>
        <w:ind/>
        <w:jc w:val="center"/>
        <w:rPr>
          <w:b w:val="1"/>
          <w:color w:val="FB290D"/>
          <w:sz w:val="28"/>
        </w:rPr>
      </w:pPr>
    </w:p>
    <w:p w14:paraId="9C010000">
      <w:pPr>
        <w:ind/>
        <w:jc w:val="center"/>
        <w:rPr>
          <w:rFonts w:ascii="Times New Roman" w:hAnsi="Times New Roman"/>
          <w:b w:val="1"/>
          <w:color w:val="000000"/>
          <w:sz w:val="28"/>
        </w:rPr>
      </w:pPr>
      <w:bookmarkStart w:id="4" w:name="_Hlk41035695"/>
      <w:bookmarkEnd w:id="4"/>
      <w:r>
        <w:rPr>
          <w:rFonts w:ascii="Times New Roman" w:hAnsi="Times New Roman"/>
          <w:b w:val="1"/>
          <w:color w:val="000000"/>
          <w:sz w:val="28"/>
        </w:rPr>
        <w:t>3.1.</w:t>
      </w:r>
      <w:r>
        <w:rPr>
          <w:rFonts w:ascii="Times New Roman" w:hAnsi="Times New Roman"/>
          <w:b w:val="1"/>
          <w:color w:val="000000"/>
          <w:sz w:val="28"/>
        </w:rPr>
        <w:t xml:space="preserve"> </w:t>
      </w:r>
      <w:r>
        <w:rPr>
          <w:rFonts w:ascii="Times New Roman" w:hAnsi="Times New Roman"/>
          <w:b w:val="1"/>
          <w:color w:val="000000"/>
          <w:sz w:val="28"/>
        </w:rPr>
        <w:t>Общие сведения о планируемой (намечаемой) хозяйственной и иной деятельности</w:t>
      </w:r>
    </w:p>
    <w:p w14:paraId="9D010000">
      <w:pPr>
        <w:pStyle w:val="Style_5"/>
        <w:tabs>
          <w:tab w:leader="none" w:pos="284" w:val="left"/>
        </w:tabs>
        <w:ind/>
        <w:jc w:val="both"/>
        <w:outlineLvl w:val="0"/>
        <w:rPr>
          <w:rFonts w:ascii="Times New Roman" w:hAnsi="Times New Roman"/>
          <w:color w:val="000000"/>
          <w:sz w:val="28"/>
        </w:rPr>
      </w:pPr>
    </w:p>
    <w:p w14:paraId="9E010000">
      <w:pPr>
        <w:pStyle w:val="Style_5"/>
        <w:tabs>
          <w:tab w:leader="none" w:pos="284" w:val="left"/>
        </w:tabs>
        <w:ind w:firstLine="709" w:left="0"/>
        <w:outlineLvl w:val="0"/>
        <w:rPr>
          <w:rFonts w:ascii="Times New Roman" w:hAnsi="Times New Roman"/>
          <w:i w:val="1"/>
          <w:color w:val="000000"/>
          <w:sz w:val="28"/>
        </w:rPr>
      </w:pPr>
      <w:r>
        <w:rPr>
          <w:rFonts w:ascii="Times New Roman" w:hAnsi="Times New Roman"/>
          <w:i w:val="1"/>
          <w:color w:val="000000"/>
          <w:sz w:val="28"/>
        </w:rPr>
        <w:t>Сведения о заказчике планируемой (намечаемой) хозяйственной и иной деятельности</w:t>
      </w:r>
    </w:p>
    <w:p w14:paraId="9F010000">
      <w:pPr>
        <w:pStyle w:val="Style_5"/>
        <w:tabs>
          <w:tab w:leader="none" w:pos="284" w:val="left"/>
        </w:tabs>
        <w:ind w:firstLine="709" w:left="0"/>
        <w:jc w:val="both"/>
        <w:outlineLvl w:val="0"/>
        <w:rPr>
          <w:rFonts w:ascii="Times New Roman" w:hAnsi="Times New Roman"/>
          <w:i w:val="1"/>
          <w:color w:val="000000"/>
          <w:sz w:val="28"/>
        </w:rPr>
      </w:pPr>
    </w:p>
    <w:p w14:paraId="A0010000">
      <w:pPr>
        <w:pStyle w:val="Style_5"/>
        <w:widowControl w:val="0"/>
        <w:ind w:firstLine="709" w:left="0"/>
        <w:jc w:val="both"/>
        <w:outlineLvl w:val="0"/>
        <w:rPr>
          <w:rFonts w:ascii="Times New Roman" w:hAnsi="Times New Roman"/>
          <w:b w:val="0"/>
          <w:color w:val="000000"/>
          <w:sz w:val="28"/>
        </w:rPr>
      </w:pPr>
      <w:r>
        <w:rPr>
          <w:rFonts w:ascii="Times New Roman" w:hAnsi="Times New Roman"/>
          <w:b w:val="0"/>
          <w:color w:val="000000"/>
          <w:sz w:val="28"/>
        </w:rPr>
        <w:t xml:space="preserve">Заказчиком планируемой (намечаемой) деятельности является министерство природных ресурсов и экологии Ростовской области (далее – </w:t>
      </w:r>
      <w:r>
        <w:rPr>
          <w:rFonts w:ascii="Times New Roman" w:hAnsi="Times New Roman"/>
          <w:b w:val="0"/>
          <w:color w:val="000000"/>
          <w:sz w:val="28"/>
        </w:rPr>
        <w:t>минприроды</w:t>
      </w:r>
      <w:r>
        <w:rPr>
          <w:rFonts w:ascii="Times New Roman" w:hAnsi="Times New Roman"/>
          <w:b w:val="0"/>
          <w:color w:val="000000"/>
          <w:sz w:val="28"/>
        </w:rPr>
        <w:t xml:space="preserve"> Ростовской области). </w:t>
      </w:r>
    </w:p>
    <w:p w14:paraId="A1010000">
      <w:pPr>
        <w:pStyle w:val="Style_5"/>
        <w:widowControl w:val="0"/>
        <w:ind w:firstLine="709" w:left="0"/>
        <w:jc w:val="both"/>
        <w:outlineLvl w:val="0"/>
        <w:rPr>
          <w:rFonts w:ascii="Times New Roman" w:hAnsi="Times New Roman"/>
          <w:b w:val="0"/>
          <w:color w:val="000000"/>
          <w:sz w:val="28"/>
        </w:rPr>
      </w:pPr>
      <w:r>
        <w:rPr>
          <w:rFonts w:ascii="Times New Roman" w:hAnsi="Times New Roman"/>
          <w:b w:val="0"/>
          <w:color w:val="000000"/>
          <w:sz w:val="28"/>
        </w:rPr>
        <w:t xml:space="preserve">Юридический и почтовый адрес – 344009, г. Ростов-на-Дону, ул. </w:t>
      </w:r>
      <w:r>
        <w:rPr>
          <w:rFonts w:ascii="Times New Roman" w:hAnsi="Times New Roman"/>
          <w:b w:val="0"/>
          <w:color w:val="000000"/>
          <w:sz w:val="28"/>
        </w:rPr>
        <w:t>Зеленая</w:t>
      </w:r>
      <w:r>
        <w:rPr>
          <w:rFonts w:ascii="Times New Roman" w:hAnsi="Times New Roman"/>
          <w:b w:val="0"/>
          <w:color w:val="000000"/>
          <w:sz w:val="28"/>
        </w:rPr>
        <w:t>, 18 б; 344072, г. Ростов-на-Дону, пр. 40-летия По</w:t>
      </w:r>
      <w:r>
        <w:rPr>
          <w:rStyle w:val="Style_5_ch"/>
          <w:rFonts w:ascii="Times New Roman" w:hAnsi="Times New Roman"/>
          <w:b w:val="0"/>
          <w:color w:val="000000"/>
          <w:sz w:val="28"/>
        </w:rPr>
        <w:t xml:space="preserve">беды, 1 а, телефон (863) 295-23-59, факс (863) 295-12-90; </w:t>
      </w:r>
      <w:r>
        <w:rPr>
          <w:rStyle w:val="Style_5_ch"/>
          <w:rFonts w:ascii="Times New Roman" w:hAnsi="Times New Roman"/>
          <w:b w:val="0"/>
          <w:color w:val="000000"/>
          <w:sz w:val="28"/>
        </w:rPr>
        <w:fldChar w:fldCharType="begin"/>
      </w:r>
      <w:r>
        <w:rPr>
          <w:rStyle w:val="Style_5_ch"/>
          <w:rFonts w:ascii="Times New Roman" w:hAnsi="Times New Roman"/>
          <w:b w:val="0"/>
          <w:color w:val="000000"/>
          <w:sz w:val="28"/>
        </w:rPr>
        <w:instrText>HYPERLINK "mailto:mprro@donland.ru"</w:instrText>
      </w:r>
      <w:r>
        <w:rPr>
          <w:rStyle w:val="Style_5_ch"/>
          <w:rFonts w:ascii="Times New Roman" w:hAnsi="Times New Roman"/>
          <w:b w:val="0"/>
          <w:color w:val="000000"/>
          <w:sz w:val="28"/>
        </w:rPr>
        <w:fldChar w:fldCharType="separate"/>
      </w:r>
      <w:r>
        <w:rPr>
          <w:rStyle w:val="Style_5_ch"/>
          <w:rFonts w:ascii="Times New Roman" w:hAnsi="Times New Roman"/>
          <w:b w:val="0"/>
          <w:color w:val="000000"/>
          <w:sz w:val="28"/>
        </w:rPr>
        <w:t>mprro@donland.ru</w:t>
      </w:r>
      <w:r>
        <w:rPr>
          <w:rStyle w:val="Style_5_ch"/>
          <w:rFonts w:ascii="Times New Roman" w:hAnsi="Times New Roman"/>
          <w:b w:val="0"/>
          <w:color w:val="000000"/>
          <w:sz w:val="28"/>
        </w:rPr>
        <w:fldChar w:fldCharType="end"/>
      </w:r>
    </w:p>
    <w:p w14:paraId="A2010000">
      <w:pPr>
        <w:pStyle w:val="Style_5"/>
        <w:widowControl w:val="0"/>
        <w:ind w:firstLine="709" w:left="0"/>
        <w:jc w:val="both"/>
        <w:outlineLvl w:val="0"/>
        <w:rPr>
          <w:rFonts w:ascii="Times New Roman" w:hAnsi="Times New Roman"/>
          <w:b w:val="0"/>
          <w:color w:val="000000"/>
          <w:sz w:val="28"/>
        </w:rPr>
      </w:pPr>
      <w:r>
        <w:rPr>
          <w:rFonts w:ascii="Times New Roman" w:hAnsi="Times New Roman"/>
          <w:b w:val="0"/>
          <w:color w:val="000000"/>
          <w:sz w:val="28"/>
        </w:rPr>
        <w:t>Контактное лицо – Пимченко Наталья Юрьевна,</w:t>
      </w:r>
      <w:r>
        <w:rPr>
          <w:rFonts w:ascii="Times New Roman" w:hAnsi="Times New Roman"/>
          <w:b w:val="0"/>
          <w:color w:val="000000"/>
          <w:sz w:val="28"/>
        </w:rPr>
        <w:t xml:space="preserve"> специалист-эксперт отдела учета и использования объектов животного мира, специалисты межрайонных отделов управления развития охотничьего хозяйства и использования объектов животного мира министерства, тел. (863) 218-87-90.</w:t>
      </w:r>
    </w:p>
    <w:p w14:paraId="A3010000">
      <w:pPr>
        <w:pStyle w:val="Style_5"/>
        <w:ind w:firstLine="708" w:left="0"/>
        <w:jc w:val="both"/>
        <w:outlineLvl w:val="0"/>
        <w:rPr>
          <w:rFonts w:ascii="Times New Roman" w:hAnsi="Times New Roman"/>
          <w:b w:val="0"/>
          <w:color w:val="000000"/>
          <w:sz w:val="28"/>
        </w:rPr>
      </w:pPr>
    </w:p>
    <w:p w14:paraId="A4010000">
      <w:pPr>
        <w:pStyle w:val="Style_5"/>
        <w:tabs>
          <w:tab w:leader="none" w:pos="284" w:val="left"/>
          <w:tab w:leader="none" w:pos="1134" w:val="left"/>
        </w:tabs>
        <w:ind w:hanging="142" w:left="142"/>
        <w:outlineLvl w:val="0"/>
        <w:rPr>
          <w:rFonts w:ascii="Times New Roman" w:hAnsi="Times New Roman"/>
          <w:i w:val="1"/>
          <w:color w:val="000000"/>
          <w:sz w:val="28"/>
        </w:rPr>
      </w:pPr>
      <w:r>
        <w:rPr>
          <w:rFonts w:ascii="Times New Roman" w:hAnsi="Times New Roman"/>
          <w:i w:val="1"/>
          <w:color w:val="000000"/>
          <w:sz w:val="28"/>
        </w:rPr>
        <w:t xml:space="preserve"> </w:t>
      </w:r>
      <w:r>
        <w:rPr>
          <w:rFonts w:ascii="Times New Roman" w:hAnsi="Times New Roman"/>
          <w:i w:val="1"/>
          <w:color w:val="000000"/>
          <w:sz w:val="28"/>
        </w:rPr>
        <w:t>Наименование планируемой (намечаемой) хозяйственной и иной деятельности и планируемое место ее реализации</w:t>
      </w:r>
    </w:p>
    <w:p w14:paraId="A5010000">
      <w:pPr>
        <w:pStyle w:val="Style_5"/>
        <w:tabs>
          <w:tab w:leader="none" w:pos="284" w:val="left"/>
          <w:tab w:leader="none" w:pos="1134" w:val="left"/>
        </w:tabs>
        <w:ind w:firstLine="709" w:left="0"/>
        <w:jc w:val="left"/>
        <w:outlineLvl w:val="0"/>
        <w:rPr>
          <w:rFonts w:ascii="Times New Roman" w:hAnsi="Times New Roman"/>
          <w:color w:val="000000"/>
          <w:sz w:val="28"/>
        </w:rPr>
      </w:pPr>
    </w:p>
    <w:p w14:paraId="A6010000">
      <w:pPr>
        <w:widowControl w:val="0"/>
        <w:ind w:firstLine="709" w:left="0"/>
        <w:jc w:val="both"/>
        <w:outlineLvl w:val="0"/>
        <w:rPr>
          <w:color w:val="000000"/>
          <w:sz w:val="28"/>
        </w:rPr>
      </w:pPr>
      <w:r>
        <w:rPr>
          <w:color w:val="000000"/>
          <w:sz w:val="28"/>
        </w:rPr>
        <w:t>Планируемой (намечаемой) деятельностью являются установление объемов изъятия диких копытных животных, барсука в Ростовской области в сезоне охоты 2024-2025 гг., утверждаемых распоряжением Губернатора Ростовской области.</w:t>
      </w:r>
    </w:p>
    <w:p w14:paraId="A7010000">
      <w:pPr>
        <w:pStyle w:val="Style_5"/>
        <w:widowControl w:val="0"/>
        <w:ind w:firstLine="709" w:left="0"/>
        <w:jc w:val="both"/>
        <w:outlineLvl w:val="0"/>
        <w:rPr>
          <w:rFonts w:ascii="Times New Roman" w:hAnsi="Times New Roman"/>
          <w:b w:val="0"/>
          <w:color w:val="000000"/>
          <w:sz w:val="28"/>
        </w:rPr>
      </w:pPr>
      <w:r>
        <w:rPr>
          <w:rStyle w:val="Style_6_ch"/>
          <w:rFonts w:ascii="Times New Roman" w:hAnsi="Times New Roman"/>
          <w:b w:val="0"/>
          <w:color w:val="000000"/>
          <w:sz w:val="28"/>
        </w:rPr>
        <w:t>В соответствии со ст</w:t>
      </w:r>
      <w:r>
        <w:rPr>
          <w:rStyle w:val="Style_6_ch"/>
          <w:rFonts w:ascii="Times New Roman" w:hAnsi="Times New Roman"/>
          <w:b w:val="0"/>
          <w:color w:val="000000"/>
          <w:sz w:val="28"/>
        </w:rPr>
        <w:t>атьей</w:t>
      </w:r>
      <w:r>
        <w:rPr>
          <w:rStyle w:val="Style_6_ch"/>
          <w:rFonts w:ascii="Times New Roman" w:hAnsi="Times New Roman"/>
          <w:b w:val="0"/>
          <w:color w:val="000000"/>
          <w:sz w:val="28"/>
        </w:rPr>
        <w:t xml:space="preserve"> 12 Федерального закона от 23.11.1995 № 174-ФЗ «Об</w:t>
      </w:r>
      <w:r>
        <w:rPr>
          <w:rStyle w:val="Style_6_ch"/>
          <w:rFonts w:ascii="Times New Roman" w:hAnsi="Times New Roman"/>
          <w:b w:val="0"/>
          <w:color w:val="000000"/>
          <w:sz w:val="28"/>
        </w:rPr>
        <w:t xml:space="preserve"> экологической экспертизе» представленная документация относится к объекту экспертизы</w:t>
      </w:r>
      <w:r>
        <w:rPr>
          <w:rFonts w:ascii="Times New Roman" w:hAnsi="Times New Roman"/>
          <w:b w:val="0"/>
          <w:color w:val="000000"/>
          <w:sz w:val="28"/>
        </w:rPr>
        <w:t xml:space="preserve"> –</w:t>
      </w:r>
      <w:r>
        <w:rPr>
          <w:rStyle w:val="Style_6_ch"/>
          <w:rFonts w:ascii="Times New Roman" w:hAnsi="Times New Roman"/>
          <w:b w:val="0"/>
          <w:color w:val="000000"/>
          <w:sz w:val="28"/>
        </w:rPr>
        <w:t xml:space="preserve"> про</w:t>
      </w:r>
      <w:r>
        <w:rPr>
          <w:rStyle w:val="Style_6_ch"/>
          <w:rFonts w:ascii="Times New Roman" w:hAnsi="Times New Roman"/>
          <w:b w:val="0"/>
          <w:color w:val="000000"/>
          <w:sz w:val="28"/>
        </w:rPr>
        <w:t>екты нормативно-технических и инструктивно-методических документов в области охраны окружающей среды, утверждаемых органами государственной власти субъектов Российской Федерации.</w:t>
      </w:r>
    </w:p>
    <w:p w14:paraId="A8010000">
      <w:pPr>
        <w:widowControl w:val="0"/>
        <w:ind w:firstLine="709" w:left="0"/>
        <w:jc w:val="both"/>
        <w:rPr>
          <w:color w:val="000000"/>
          <w:sz w:val="28"/>
        </w:rPr>
      </w:pPr>
      <w:r>
        <w:rPr>
          <w:color w:val="000000"/>
          <w:sz w:val="28"/>
        </w:rPr>
        <w:t xml:space="preserve">Документация, представляемая на государственную экологическую экспертизу </w:t>
      </w:r>
      <w:r>
        <w:rPr>
          <w:color w:val="000000"/>
          <w:sz w:val="28"/>
        </w:rPr>
        <w:t xml:space="preserve">– документация по </w:t>
      </w:r>
      <w:r>
        <w:rPr>
          <w:color w:val="000000"/>
          <w:sz w:val="28"/>
        </w:rPr>
        <w:t>объекту: «Материалы, обосновывающие объемы изъятия диких копытных животных, барсука в Ростовской области в сезоне охоты 2024</w:t>
      </w:r>
      <w:r>
        <w:rPr>
          <w:color w:val="000000"/>
          <w:sz w:val="28"/>
        </w:rPr>
        <w:t xml:space="preserve"> – </w:t>
      </w:r>
      <w:r>
        <w:rPr>
          <w:color w:val="000000"/>
          <w:sz w:val="28"/>
        </w:rPr>
        <w:t>2025 годов»</w:t>
      </w:r>
      <w:r>
        <w:rPr>
          <w:color w:val="000000"/>
          <w:sz w:val="28"/>
        </w:rPr>
        <w:t xml:space="preserve"> и проект распоряжения Губернатора Ростовской области </w:t>
      </w:r>
      <w:r>
        <w:rPr>
          <w:color w:val="000000"/>
          <w:sz w:val="28"/>
        </w:rPr>
        <w:br/>
      </w:r>
      <w:r>
        <w:rPr>
          <w:color w:val="000000"/>
          <w:sz w:val="28"/>
        </w:rPr>
        <w:t>«Об утверждении лимита добычи охотничьих ресурсов на территории Ростовской области на период с 01 авгус</w:t>
      </w:r>
      <w:r>
        <w:rPr>
          <w:rStyle w:val="Style_6_ch"/>
          <w:color w:val="000000"/>
          <w:sz w:val="28"/>
        </w:rPr>
        <w:t>та 2024 г. до 01 августа 2025 г.»</w:t>
      </w:r>
      <w:r>
        <w:rPr>
          <w:color w:val="000000"/>
          <w:sz w:val="28"/>
        </w:rPr>
        <w:t>. Документация включает материалы обоснования, проект лимита и квот добычи охотничьих ресурсов на период с 01 авгус</w:t>
      </w:r>
      <w:r>
        <w:rPr>
          <w:rStyle w:val="Style_6_ch"/>
          <w:color w:val="000000"/>
          <w:sz w:val="28"/>
        </w:rPr>
        <w:t xml:space="preserve">та 2024 г. до 01 августа 2025 г., а также </w:t>
      </w:r>
      <w:r>
        <w:rPr>
          <w:color w:val="000000"/>
          <w:sz w:val="28"/>
        </w:rPr>
        <w:t>материалы оценки воздействия на окружающую среду</w:t>
      </w:r>
      <w:r>
        <w:rPr>
          <w:color w:val="000000"/>
          <w:sz w:val="28"/>
        </w:rPr>
        <w:t xml:space="preserve"> планируемой деятельности.</w:t>
      </w:r>
    </w:p>
    <w:p w14:paraId="A9010000">
      <w:pPr>
        <w:widowControl w:val="0"/>
        <w:ind w:firstLine="709" w:left="0"/>
        <w:jc w:val="both"/>
        <w:rPr>
          <w:color w:val="000000"/>
          <w:sz w:val="28"/>
        </w:rPr>
      </w:pPr>
      <w:r>
        <w:rPr>
          <w:color w:val="000000"/>
          <w:sz w:val="28"/>
        </w:rPr>
        <w:t xml:space="preserve">Планируемое место реализации деятельности: </w:t>
      </w:r>
      <w:r>
        <w:rPr>
          <w:color w:val="000000"/>
          <w:sz w:val="28"/>
        </w:rPr>
        <w:t>охотугодья</w:t>
      </w:r>
      <w:r>
        <w:rPr>
          <w:color w:val="000000"/>
          <w:sz w:val="28"/>
        </w:rPr>
        <w:t xml:space="preserve"> Азовского, Багаевского, </w:t>
      </w:r>
      <w:r>
        <w:rPr>
          <w:color w:val="000000"/>
          <w:sz w:val="28"/>
        </w:rPr>
        <w:t>Белокалитвинского</w:t>
      </w:r>
      <w:r>
        <w:rPr>
          <w:color w:val="000000"/>
          <w:sz w:val="28"/>
        </w:rPr>
        <w:t xml:space="preserve">, </w:t>
      </w:r>
      <w:r>
        <w:rPr>
          <w:color w:val="000000"/>
          <w:sz w:val="28"/>
        </w:rPr>
        <w:t>Боковского</w:t>
      </w:r>
      <w:r>
        <w:rPr>
          <w:color w:val="000000"/>
          <w:sz w:val="28"/>
        </w:rPr>
        <w:t xml:space="preserve">, </w:t>
      </w:r>
      <w:r>
        <w:rPr>
          <w:color w:val="000000"/>
          <w:sz w:val="28"/>
        </w:rPr>
        <w:t>Верхнедонского</w:t>
      </w:r>
      <w:r>
        <w:rPr>
          <w:color w:val="000000"/>
          <w:sz w:val="28"/>
        </w:rPr>
        <w:t xml:space="preserve">, </w:t>
      </w:r>
      <w:r>
        <w:rPr>
          <w:color w:val="000000"/>
          <w:sz w:val="28"/>
        </w:rPr>
        <w:t>Волгодонского</w:t>
      </w:r>
      <w:r>
        <w:rPr>
          <w:color w:val="000000"/>
          <w:sz w:val="28"/>
        </w:rPr>
        <w:t xml:space="preserve">, Зерноградского, Зимовниковского, Каменского, </w:t>
      </w:r>
      <w:r>
        <w:rPr>
          <w:color w:val="000000"/>
          <w:sz w:val="28"/>
        </w:rPr>
        <w:t>Кашарского</w:t>
      </w:r>
      <w:r>
        <w:rPr>
          <w:color w:val="000000"/>
          <w:sz w:val="28"/>
        </w:rPr>
        <w:t xml:space="preserve">, Константиновского, Куйбышевского, </w:t>
      </w:r>
      <w:r>
        <w:rPr>
          <w:color w:val="000000"/>
          <w:sz w:val="28"/>
        </w:rPr>
        <w:t>Мартыновского</w:t>
      </w:r>
      <w:r>
        <w:rPr>
          <w:color w:val="000000"/>
          <w:sz w:val="28"/>
        </w:rPr>
        <w:t xml:space="preserve">, Матвеево-Курганского, Миллеровского, </w:t>
      </w:r>
      <w:r>
        <w:rPr>
          <w:color w:val="000000"/>
          <w:sz w:val="28"/>
        </w:rPr>
        <w:t>Милютинского</w:t>
      </w:r>
      <w:r>
        <w:rPr>
          <w:color w:val="000000"/>
          <w:sz w:val="28"/>
        </w:rPr>
        <w:t xml:space="preserve">, Морозовского, Мясниковский, </w:t>
      </w:r>
      <w:r>
        <w:rPr>
          <w:color w:val="000000"/>
          <w:sz w:val="28"/>
        </w:rPr>
        <w:t>Обливского</w:t>
      </w:r>
      <w:r>
        <w:rPr>
          <w:color w:val="000000"/>
          <w:sz w:val="28"/>
        </w:rPr>
        <w:t xml:space="preserve">, Октябрьского, Родионово-Несветайского, Семикаракорского, Советского, Тарасовского, Тацинского, Усть-Донецкого, Цимлянского, </w:t>
      </w:r>
      <w:r>
        <w:rPr>
          <w:color w:val="000000"/>
          <w:sz w:val="28"/>
        </w:rPr>
        <w:t>Чертковского</w:t>
      </w:r>
      <w:r>
        <w:rPr>
          <w:color w:val="000000"/>
          <w:sz w:val="28"/>
        </w:rPr>
        <w:t>, Шолоховского районов Ростовской области.</w:t>
      </w:r>
    </w:p>
    <w:p w14:paraId="AA010000">
      <w:pPr>
        <w:ind w:firstLine="709" w:left="0"/>
        <w:jc w:val="both"/>
        <w:rPr>
          <w:color w:val="FB290D"/>
          <w:sz w:val="28"/>
        </w:rPr>
      </w:pPr>
    </w:p>
    <w:p w14:paraId="AB010000">
      <w:pPr>
        <w:pStyle w:val="Style_5"/>
        <w:tabs>
          <w:tab w:leader="none" w:pos="284" w:val="left"/>
          <w:tab w:leader="none" w:pos="1134" w:val="left"/>
        </w:tabs>
        <w:ind w:hanging="142" w:left="142"/>
        <w:outlineLvl w:val="0"/>
        <w:rPr>
          <w:rFonts w:ascii="Times New Roman" w:hAnsi="Times New Roman"/>
          <w:i w:val="1"/>
          <w:color w:val="000000"/>
          <w:sz w:val="28"/>
        </w:rPr>
      </w:pPr>
      <w:r>
        <w:rPr>
          <w:rFonts w:ascii="Times New Roman" w:hAnsi="Times New Roman"/>
          <w:i w:val="1"/>
          <w:color w:val="000000"/>
          <w:sz w:val="28"/>
        </w:rPr>
        <w:t>Цель и необходимость реализации планируемой (намечаемой) хозяйственной и иной деятельности</w:t>
      </w:r>
    </w:p>
    <w:p w14:paraId="AC010000">
      <w:pPr>
        <w:ind w:firstLine="709" w:left="0"/>
        <w:jc w:val="both"/>
        <w:rPr>
          <w:b w:val="1"/>
          <w:color w:val="000000"/>
          <w:sz w:val="28"/>
        </w:rPr>
      </w:pPr>
    </w:p>
    <w:p w14:paraId="AD010000">
      <w:pPr>
        <w:widowControl w:val="0"/>
        <w:ind w:firstLine="709" w:left="0"/>
        <w:jc w:val="both"/>
        <w:rPr>
          <w:b w:val="1"/>
          <w:color w:val="000000"/>
          <w:sz w:val="28"/>
        </w:rPr>
      </w:pPr>
      <w:r>
        <w:rPr>
          <w:color w:val="000000"/>
          <w:sz w:val="28"/>
        </w:rPr>
        <w:t>Целью планируемой (намечаемой) деятельности является установление объемов использования охотничьих ресурсов в целях охраны объектов животного мира на территории Ростовской области, рациональное использование ресурсов диких копытных животных, барсука и создание условий для устойчивого развития их популяций.</w:t>
      </w:r>
    </w:p>
    <w:p w14:paraId="AE010000">
      <w:pPr>
        <w:pStyle w:val="Style_5"/>
        <w:widowControl w:val="0"/>
        <w:ind w:firstLine="709" w:left="0"/>
        <w:jc w:val="both"/>
        <w:outlineLvl w:val="0"/>
        <w:rPr>
          <w:rFonts w:ascii="Times New Roman" w:hAnsi="Times New Roman"/>
          <w:b w:val="0"/>
          <w:color w:val="000000"/>
          <w:sz w:val="28"/>
        </w:rPr>
      </w:pPr>
      <w:r>
        <w:rPr>
          <w:rFonts w:ascii="Times New Roman" w:hAnsi="Times New Roman"/>
          <w:b w:val="0"/>
          <w:color w:val="000000"/>
          <w:sz w:val="28"/>
        </w:rPr>
        <w:t>Необходимость реализации планируемой (намечаемой) деятельности определена положениями законодательства в области охоты и сохранения охотничьих ресурсов.</w:t>
      </w:r>
    </w:p>
    <w:p w14:paraId="AF010000">
      <w:pPr>
        <w:ind w:firstLine="709" w:left="0"/>
        <w:jc w:val="both"/>
        <w:rPr>
          <w:color w:val="000000"/>
          <w:sz w:val="28"/>
        </w:rPr>
      </w:pPr>
      <w:r>
        <w:rPr>
          <w:color w:val="000000"/>
          <w:sz w:val="28"/>
        </w:rPr>
        <w:t xml:space="preserve">В целях реализации статьи 33 Федерального закона от 24.07.2009 № 209-ФЗ «Об охоте и о сохранении охотничьих ресурсов и о внесении изменений </w:t>
      </w:r>
      <w:r>
        <w:rPr>
          <w:color w:val="000000"/>
          <w:sz w:val="28"/>
        </w:rPr>
        <w:br/>
      </w:r>
      <w:r>
        <w:rPr>
          <w:color w:val="000000"/>
          <w:sz w:val="28"/>
        </w:rPr>
        <w:t xml:space="preserve">в отдельные законодательные акты Российской Федерации» (далее – Закон </w:t>
      </w:r>
      <w:r>
        <w:rPr>
          <w:color w:val="000000"/>
          <w:sz w:val="28"/>
        </w:rPr>
        <w:br/>
      </w:r>
      <w:r>
        <w:rPr>
          <w:color w:val="000000"/>
          <w:sz w:val="28"/>
        </w:rPr>
        <w:t xml:space="preserve">№ 209-ФЗ) и в соответствии с Положением о министерстве природных ресурсов и экологии Ростовской области, утвержденным постановлением Правительства Ростовской области от 30.04.2014 № 320, </w:t>
      </w:r>
      <w:r>
        <w:rPr>
          <w:color w:val="000000"/>
          <w:sz w:val="28"/>
        </w:rPr>
        <w:t>минприроды</w:t>
      </w:r>
      <w:r>
        <w:rPr>
          <w:color w:val="000000"/>
          <w:sz w:val="28"/>
        </w:rPr>
        <w:t xml:space="preserve"> Ростовской области является уполномоченным органом исполнительной власти Ростовской</w:t>
      </w:r>
      <w:r>
        <w:rPr>
          <w:color w:val="000000"/>
          <w:sz w:val="28"/>
        </w:rPr>
        <w:t xml:space="preserve"> области, </w:t>
      </w:r>
      <w:r>
        <w:rPr>
          <w:color w:val="000000"/>
          <w:sz w:val="28"/>
        </w:rPr>
        <w:t>осуществляющим</w:t>
      </w:r>
      <w:r>
        <w:rPr>
          <w:color w:val="000000"/>
          <w:sz w:val="28"/>
        </w:rPr>
        <w:t xml:space="preserve"> реализацию переданных отдельных государственных полномочий Российской Федерации в области охоты и сохранения охотничьих ресурсов.</w:t>
      </w:r>
    </w:p>
    <w:p w14:paraId="B0010000">
      <w:pPr>
        <w:widowControl w:val="0"/>
        <w:ind w:firstLine="709" w:left="0"/>
        <w:jc w:val="both"/>
        <w:rPr>
          <w:color w:val="000000"/>
          <w:sz w:val="28"/>
        </w:rPr>
      </w:pPr>
      <w:r>
        <w:rPr>
          <w:color w:val="000000"/>
          <w:sz w:val="28"/>
        </w:rPr>
        <w:t xml:space="preserve">Согласно статье 35 Федерального закона от 24.04.1995 № 52-ФЗ </w:t>
      </w:r>
      <w:r>
        <w:rPr>
          <w:color w:val="000000"/>
          <w:sz w:val="28"/>
        </w:rPr>
        <w:br/>
      </w:r>
      <w:r>
        <w:rPr>
          <w:color w:val="000000"/>
          <w:sz w:val="28"/>
        </w:rPr>
        <w:t>«О животном мире» (далее – Закон № 52-ФЗ) пользование животным миром осуществляется с соблюдением федеральных и региональных лимитов и нормативов, разрабатываемых в соответствии с настоящим Федеральным законом, иными законами и другими нормативными правовыми актами Российской Федерации, а также законами и другими нормативными правовыми актами субъектов Российской Федерации.</w:t>
      </w:r>
    </w:p>
    <w:p w14:paraId="B1010000">
      <w:pPr>
        <w:pStyle w:val="Style_5"/>
        <w:widowControl w:val="0"/>
        <w:ind w:firstLine="709" w:left="0"/>
        <w:jc w:val="both"/>
        <w:outlineLvl w:val="0"/>
        <w:rPr>
          <w:rFonts w:ascii="Times New Roman" w:hAnsi="Times New Roman"/>
          <w:b w:val="0"/>
          <w:color w:val="000000"/>
          <w:sz w:val="28"/>
        </w:rPr>
      </w:pPr>
      <w:r>
        <w:rPr>
          <w:rFonts w:ascii="Times New Roman" w:hAnsi="Times New Roman"/>
          <w:b w:val="0"/>
          <w:color w:val="000000"/>
          <w:sz w:val="28"/>
        </w:rPr>
        <w:t>Материалы, обосновывающие объемы изъятия диких копытн</w:t>
      </w:r>
      <w:r>
        <w:rPr>
          <w:rStyle w:val="Style_5_ch"/>
          <w:rFonts w:ascii="Times New Roman" w:hAnsi="Times New Roman"/>
          <w:b w:val="0"/>
          <w:color w:val="000000"/>
          <w:sz w:val="28"/>
        </w:rPr>
        <w:t>ых животных, барсука в Ростовс</w:t>
      </w:r>
      <w:r>
        <w:rPr>
          <w:rStyle w:val="Style_5_ch"/>
          <w:rFonts w:ascii="Times New Roman" w:hAnsi="Times New Roman"/>
          <w:b w:val="0"/>
          <w:color w:val="000000"/>
          <w:sz w:val="28"/>
        </w:rPr>
        <w:t>кой области в сезоне охоты 2024</w:t>
      </w:r>
      <w:r>
        <w:rPr>
          <w:rStyle w:val="Style_5_ch"/>
          <w:rFonts w:ascii="Times New Roman" w:hAnsi="Times New Roman"/>
          <w:b w:val="0"/>
          <w:color w:val="000000"/>
          <w:sz w:val="28"/>
        </w:rPr>
        <w:t>–</w:t>
      </w:r>
      <w:r>
        <w:rPr>
          <w:rStyle w:val="Style_5_ch"/>
          <w:rFonts w:ascii="Times New Roman" w:hAnsi="Times New Roman"/>
          <w:b w:val="0"/>
          <w:color w:val="000000"/>
          <w:sz w:val="28"/>
        </w:rPr>
        <w:t xml:space="preserve">2025 </w:t>
      </w:r>
      <w:r>
        <w:rPr>
          <w:rStyle w:val="Style_5_ch"/>
          <w:rFonts w:ascii="Times New Roman" w:hAnsi="Times New Roman"/>
          <w:b w:val="0"/>
          <w:color w:val="000000"/>
          <w:sz w:val="28"/>
        </w:rPr>
        <w:t>годов</w:t>
      </w:r>
      <w:r>
        <w:rPr>
          <w:rStyle w:val="Style_5_ch"/>
          <w:rFonts w:ascii="Times New Roman" w:hAnsi="Times New Roman"/>
          <w:b w:val="0"/>
          <w:color w:val="000000"/>
          <w:sz w:val="28"/>
        </w:rPr>
        <w:t xml:space="preserve">, включая материалы оценки воздействия на окружающую среду, проект распоряжения Губернатора Ростовской области «Об утверждении лимита добычи охотничьих ресурсов </w:t>
      </w:r>
      <w:r>
        <w:rPr>
          <w:rStyle w:val="Style_5_ch"/>
          <w:rFonts w:ascii="Times New Roman" w:hAnsi="Times New Roman"/>
          <w:b w:val="0"/>
          <w:color w:val="000000"/>
          <w:sz w:val="28"/>
        </w:rPr>
        <w:br/>
      </w:r>
      <w:r>
        <w:rPr>
          <w:rStyle w:val="Style_5_ch"/>
          <w:rFonts w:ascii="Times New Roman" w:hAnsi="Times New Roman"/>
          <w:b w:val="0"/>
          <w:color w:val="000000"/>
          <w:sz w:val="28"/>
        </w:rPr>
        <w:t xml:space="preserve">на территории Ростовской области на период с </w:t>
      </w:r>
      <w:r>
        <w:rPr>
          <w:rStyle w:val="Style_5_ch"/>
          <w:rFonts w:ascii="Times New Roman" w:hAnsi="Times New Roman"/>
          <w:b w:val="0"/>
          <w:color w:val="000000"/>
          <w:sz w:val="28"/>
        </w:rPr>
        <w:t>0</w:t>
      </w:r>
      <w:r>
        <w:rPr>
          <w:rStyle w:val="Style_5_ch"/>
          <w:rFonts w:ascii="Times New Roman" w:hAnsi="Times New Roman"/>
          <w:b w:val="0"/>
          <w:color w:val="000000"/>
          <w:sz w:val="28"/>
        </w:rPr>
        <w:t>1 августа 20</w:t>
      </w:r>
      <w:r>
        <w:rPr>
          <w:rFonts w:ascii="Times New Roman" w:hAnsi="Times New Roman"/>
          <w:b w:val="0"/>
          <w:color w:val="000000"/>
          <w:sz w:val="28"/>
        </w:rPr>
        <w:t xml:space="preserve">24 г. до </w:t>
      </w:r>
      <w:r>
        <w:rPr>
          <w:rFonts w:ascii="Times New Roman" w:hAnsi="Times New Roman"/>
          <w:b w:val="0"/>
          <w:color w:val="000000"/>
          <w:sz w:val="28"/>
        </w:rPr>
        <w:t>0</w:t>
      </w:r>
      <w:r>
        <w:rPr>
          <w:rFonts w:ascii="Times New Roman" w:hAnsi="Times New Roman"/>
          <w:b w:val="0"/>
          <w:color w:val="000000"/>
          <w:sz w:val="28"/>
        </w:rPr>
        <w:t xml:space="preserve">1 августа </w:t>
      </w:r>
      <w:r>
        <w:br/>
      </w:r>
      <w:r>
        <w:rPr>
          <w:rFonts w:ascii="Times New Roman" w:hAnsi="Times New Roman"/>
          <w:b w:val="0"/>
          <w:color w:val="000000"/>
          <w:sz w:val="28"/>
        </w:rPr>
        <w:t xml:space="preserve">2025 г.» (далее – документация) разрабатываются на основании статьи 20 </w:t>
      </w:r>
      <w:r>
        <w:rPr>
          <w:rFonts w:ascii="Times New Roman" w:hAnsi="Times New Roman"/>
          <w:b w:val="0"/>
          <w:color w:val="000000"/>
          <w:sz w:val="28"/>
        </w:rPr>
        <w:t>Закона</w:t>
      </w:r>
      <w:r>
        <w:rPr>
          <w:rFonts w:ascii="Times New Roman" w:hAnsi="Times New Roman"/>
          <w:b w:val="0"/>
          <w:color w:val="000000"/>
          <w:sz w:val="28"/>
        </w:rPr>
        <w:t xml:space="preserve"> </w:t>
      </w:r>
      <w:r>
        <w:rPr>
          <w:rFonts w:ascii="Times New Roman" w:hAnsi="Times New Roman"/>
          <w:b w:val="0"/>
          <w:color w:val="000000"/>
          <w:sz w:val="28"/>
        </w:rPr>
        <w:br/>
      </w:r>
      <w:r>
        <w:rPr>
          <w:rFonts w:ascii="Times New Roman" w:hAnsi="Times New Roman"/>
          <w:b w:val="0"/>
          <w:color w:val="000000"/>
          <w:sz w:val="28"/>
        </w:rPr>
        <w:t>№ 52-ФЗ в соответствии с порядком, установленным положениями при</w:t>
      </w:r>
      <w:r>
        <w:rPr>
          <w:rFonts w:ascii="Times New Roman" w:hAnsi="Times New Roman"/>
          <w:b w:val="0"/>
          <w:color w:val="000000"/>
          <w:sz w:val="28"/>
        </w:rPr>
        <w:t xml:space="preserve">каза Минприроды России от 27.11.2020 № 981 «Об утверждении порядка принятия документа об утверждении лимита добычи охотничьих ресурсов, внесения в него изменений и требований к его содержанию» (далее – Приказ № 981). </w:t>
      </w:r>
    </w:p>
    <w:p w14:paraId="B2010000">
      <w:pPr>
        <w:pStyle w:val="Style_5"/>
        <w:widowControl w:val="0"/>
        <w:ind w:firstLine="709" w:left="0"/>
        <w:jc w:val="both"/>
        <w:outlineLvl w:val="0"/>
        <w:rPr>
          <w:rFonts w:ascii="Times New Roman" w:hAnsi="Times New Roman"/>
          <w:b w:val="0"/>
          <w:color w:val="000000"/>
          <w:sz w:val="28"/>
        </w:rPr>
      </w:pPr>
      <w:r>
        <w:rPr>
          <w:rFonts w:ascii="Times New Roman" w:hAnsi="Times New Roman"/>
          <w:b w:val="0"/>
          <w:color w:val="000000"/>
          <w:sz w:val="28"/>
        </w:rPr>
        <w:t xml:space="preserve">Документация предоставляется на государственную экологическую экспертизу </w:t>
      </w:r>
      <w:r>
        <w:rPr>
          <w:rFonts w:ascii="Times New Roman" w:hAnsi="Times New Roman"/>
          <w:b w:val="0"/>
          <w:color w:val="000000"/>
          <w:sz w:val="28"/>
        </w:rPr>
        <w:t xml:space="preserve">на основании </w:t>
      </w:r>
      <w:r>
        <w:rPr>
          <w:rFonts w:ascii="Times New Roman" w:hAnsi="Times New Roman"/>
          <w:b w:val="0"/>
          <w:color w:val="000000"/>
          <w:sz w:val="28"/>
        </w:rPr>
        <w:t>стать</w:t>
      </w:r>
      <w:r>
        <w:rPr>
          <w:rFonts w:ascii="Times New Roman" w:hAnsi="Times New Roman"/>
          <w:b w:val="0"/>
          <w:color w:val="000000"/>
          <w:sz w:val="28"/>
        </w:rPr>
        <w:t>и</w:t>
      </w:r>
      <w:r>
        <w:rPr>
          <w:rFonts w:ascii="Times New Roman" w:hAnsi="Times New Roman"/>
          <w:b w:val="0"/>
          <w:color w:val="000000"/>
          <w:sz w:val="28"/>
        </w:rPr>
        <w:t xml:space="preserve"> 20 </w:t>
      </w:r>
      <w:r>
        <w:rPr>
          <w:rFonts w:ascii="Times New Roman" w:hAnsi="Times New Roman"/>
          <w:b w:val="0"/>
          <w:color w:val="000000"/>
          <w:sz w:val="28"/>
        </w:rPr>
        <w:t>Закона</w:t>
      </w:r>
      <w:r>
        <w:rPr>
          <w:rFonts w:ascii="Times New Roman" w:hAnsi="Times New Roman"/>
          <w:b w:val="0"/>
          <w:color w:val="000000"/>
          <w:sz w:val="28"/>
        </w:rPr>
        <w:t xml:space="preserve"> № 52-ФЗ </w:t>
      </w:r>
      <w:r>
        <w:rPr>
          <w:rFonts w:ascii="Times New Roman" w:hAnsi="Times New Roman"/>
          <w:b w:val="0"/>
          <w:color w:val="000000"/>
          <w:sz w:val="28"/>
        </w:rPr>
        <w:t>в</w:t>
      </w:r>
      <w:r>
        <w:rPr>
          <w:rFonts w:ascii="Times New Roman" w:hAnsi="Times New Roman"/>
          <w:b w:val="0"/>
          <w:color w:val="000000"/>
          <w:sz w:val="28"/>
        </w:rPr>
        <w:t xml:space="preserve"> </w:t>
      </w:r>
      <w:r>
        <w:rPr>
          <w:rFonts w:ascii="Times New Roman" w:hAnsi="Times New Roman"/>
          <w:b w:val="0"/>
          <w:color w:val="000000"/>
          <w:sz w:val="28"/>
        </w:rPr>
        <w:t xml:space="preserve">соответствии со статьей 12 Федерального закона от 23.11.1995 № 174-ФЗ «Об экологической экспертизе». </w:t>
      </w:r>
    </w:p>
    <w:p w14:paraId="B3010000">
      <w:pPr>
        <w:pStyle w:val="Style_5"/>
        <w:widowControl w:val="0"/>
        <w:ind w:firstLine="709" w:left="0"/>
        <w:jc w:val="both"/>
        <w:outlineLvl w:val="0"/>
        <w:rPr>
          <w:rFonts w:ascii="Times New Roman" w:hAnsi="Times New Roman"/>
          <w:b w:val="0"/>
          <w:color w:val="000000"/>
          <w:sz w:val="28"/>
        </w:rPr>
      </w:pPr>
      <w:r>
        <w:rPr>
          <w:rFonts w:ascii="Times New Roman" w:hAnsi="Times New Roman"/>
          <w:b w:val="0"/>
          <w:color w:val="000000"/>
          <w:sz w:val="28"/>
        </w:rPr>
        <w:t xml:space="preserve">Состав и содержание материалов установлены требованиями </w:t>
      </w:r>
      <w:r>
        <w:rPr>
          <w:rFonts w:ascii="Times New Roman" w:hAnsi="Times New Roman"/>
          <w:b w:val="0"/>
          <w:color w:val="000000"/>
          <w:sz w:val="28"/>
        </w:rPr>
        <w:br/>
      </w:r>
      <w:r>
        <w:rPr>
          <w:rFonts w:ascii="Times New Roman" w:hAnsi="Times New Roman"/>
          <w:b w:val="0"/>
          <w:color w:val="000000"/>
          <w:sz w:val="28"/>
        </w:rPr>
        <w:t>статьи 14 Федерального закона от 23.11.1995 № 174-ФЗ «Об экологической экспертизе», Требованиями к материалам оценки воздействия на окружающую среду, утвержденными приказом Минприроды России от 01.12.2020 № 999, письмом Минприроды России от 20.12.2000 № АП-61/6967 «О государственной экологической экспертизе материалов, обосновывающих объемы (лимиты, квоты) изъятия охотничьих животных».</w:t>
      </w:r>
    </w:p>
    <w:p w14:paraId="B4010000">
      <w:pPr>
        <w:pStyle w:val="Style_5"/>
        <w:ind w:firstLine="708" w:left="0"/>
        <w:jc w:val="both"/>
        <w:outlineLvl w:val="0"/>
        <w:rPr>
          <w:rFonts w:ascii="Times New Roman" w:hAnsi="Times New Roman"/>
          <w:b w:val="0"/>
          <w:color w:val="FB290D"/>
          <w:sz w:val="28"/>
        </w:rPr>
      </w:pPr>
    </w:p>
    <w:p w14:paraId="B5010000">
      <w:pPr>
        <w:pStyle w:val="Style_5"/>
        <w:ind/>
        <w:outlineLvl w:val="0"/>
        <w:rPr>
          <w:rFonts w:ascii="Times New Roman" w:hAnsi="Times New Roman"/>
          <w:i w:val="1"/>
          <w:color w:val="000000"/>
          <w:sz w:val="28"/>
        </w:rPr>
      </w:pPr>
    </w:p>
    <w:p w14:paraId="B6010000">
      <w:pPr>
        <w:pStyle w:val="Style_5"/>
        <w:ind/>
        <w:outlineLvl w:val="0"/>
        <w:rPr>
          <w:rFonts w:ascii="Times New Roman" w:hAnsi="Times New Roman"/>
          <w:i w:val="1"/>
          <w:color w:val="000000"/>
          <w:sz w:val="28"/>
        </w:rPr>
      </w:pPr>
      <w:r>
        <w:rPr>
          <w:rFonts w:ascii="Times New Roman" w:hAnsi="Times New Roman"/>
          <w:i w:val="1"/>
          <w:color w:val="000000"/>
          <w:sz w:val="28"/>
        </w:rPr>
        <w:t>Описание планируемой (намечаемой) хозяйственной и иной деятельности</w:t>
      </w:r>
    </w:p>
    <w:p w14:paraId="B7010000">
      <w:pPr>
        <w:ind w:firstLine="709" w:left="0"/>
        <w:jc w:val="both"/>
        <w:rPr>
          <w:b w:val="1"/>
          <w:i w:val="1"/>
          <w:color w:val="000000"/>
          <w:sz w:val="28"/>
        </w:rPr>
      </w:pPr>
    </w:p>
    <w:p w14:paraId="B8010000">
      <w:pPr>
        <w:widowControl w:val="0"/>
        <w:ind w:firstLine="709" w:left="0"/>
        <w:jc w:val="both"/>
        <w:rPr>
          <w:color w:val="000000"/>
          <w:sz w:val="28"/>
        </w:rPr>
      </w:pPr>
      <w:r>
        <w:rPr>
          <w:color w:val="000000"/>
          <w:sz w:val="28"/>
        </w:rPr>
        <w:t xml:space="preserve">Во исполнение статьи 24 Закона № 209-ФЗ </w:t>
      </w:r>
      <w:r>
        <w:rPr>
          <w:color w:val="000000"/>
          <w:sz w:val="28"/>
        </w:rPr>
        <w:t>минприроды</w:t>
      </w:r>
      <w:r>
        <w:rPr>
          <w:color w:val="000000"/>
          <w:sz w:val="28"/>
        </w:rPr>
        <w:t xml:space="preserve"> Ростовской области по согласованию с уполномоченным федеральным органом исполнительной власти устанавливаются лимиты и квоты добычи лося, оленя европейского, косули европейской, оленя пятнистого, лани и барсука на территории Ростовской области, за исключением охотничьих ресурсов, находящихся на особо охраняемых природных территориях. </w:t>
      </w:r>
    </w:p>
    <w:p w14:paraId="B9010000">
      <w:pPr>
        <w:pStyle w:val="Style_5"/>
        <w:widowControl w:val="0"/>
        <w:ind w:firstLine="709" w:left="0"/>
        <w:jc w:val="both"/>
        <w:outlineLvl w:val="0"/>
        <w:rPr>
          <w:rFonts w:ascii="Times New Roman" w:hAnsi="Times New Roman"/>
          <w:b w:val="0"/>
          <w:color w:val="000000"/>
          <w:sz w:val="28"/>
        </w:rPr>
      </w:pPr>
      <w:r>
        <w:rPr>
          <w:rFonts w:ascii="Times New Roman" w:hAnsi="Times New Roman"/>
          <w:b w:val="0"/>
          <w:color w:val="000000"/>
          <w:sz w:val="28"/>
        </w:rPr>
        <w:t>Лимит добычи каждого вида охотничьих ресурсов в целом по Ростовской области с указанием, при необходимости, их пола и возраста, определяется как сумма квот добычи охотничьих ресурсов в закрепленных охотничьих угодьях и квот добычи охотничьих ресурсов в общедоступных охотничьих угодьях.</w:t>
      </w:r>
    </w:p>
    <w:p w14:paraId="BA010000">
      <w:pPr>
        <w:pStyle w:val="Style_5"/>
        <w:widowControl w:val="0"/>
        <w:ind w:firstLine="709" w:left="0"/>
        <w:jc w:val="both"/>
        <w:outlineLvl w:val="0"/>
        <w:rPr>
          <w:rFonts w:ascii="Times New Roman" w:hAnsi="Times New Roman"/>
          <w:b w:val="0"/>
          <w:color w:val="000000"/>
          <w:sz w:val="28"/>
        </w:rPr>
      </w:pPr>
      <w:r>
        <w:rPr>
          <w:rFonts w:ascii="Times New Roman" w:hAnsi="Times New Roman"/>
          <w:b w:val="0"/>
          <w:color w:val="000000"/>
          <w:sz w:val="28"/>
        </w:rPr>
        <w:t>При исчислении лимита добычи охотничьих ресурсов учитывается численность охотничьих ресурсов и динамика ее изменения, распространение охотничьих ресурсов и размещение их в среде обитания, состояние охотничьих ресурсов (по данным государственного мониторинга охотничьих ресурсов и среды их обитания, данным о биологическом состоянии каждого из видов), а также размеры добычи охотничьих ресурсов по каждому виду в предшествующие сезоны охоты.</w:t>
      </w:r>
    </w:p>
    <w:p w14:paraId="BB010000">
      <w:pPr>
        <w:ind w:firstLine="709" w:left="0"/>
        <w:jc w:val="both"/>
        <w:rPr>
          <w:color w:val="000000"/>
          <w:sz w:val="28"/>
        </w:rPr>
      </w:pPr>
      <w:r>
        <w:rPr>
          <w:color w:val="000000"/>
          <w:sz w:val="28"/>
        </w:rPr>
        <w:t xml:space="preserve">Лимит добычи охотничьих ресурсов исчисляется на основе </w:t>
      </w:r>
      <w:r>
        <w:rPr>
          <w:color w:val="000000"/>
          <w:sz w:val="28"/>
        </w:rPr>
        <w:fldChar w:fldCharType="begin"/>
      </w:r>
      <w:r>
        <w:rPr>
          <w:color w:val="000000"/>
          <w:sz w:val="28"/>
        </w:rPr>
        <w:instrText>HYPERLINK "consultantplus://offline/main?base=LAW;n=110584;fld=134;dst=100012"</w:instrText>
      </w:r>
      <w:r>
        <w:rPr>
          <w:color w:val="000000"/>
          <w:sz w:val="28"/>
        </w:rPr>
        <w:fldChar w:fldCharType="separate"/>
      </w:r>
      <w:r>
        <w:rPr>
          <w:color w:val="000000"/>
          <w:sz w:val="28"/>
        </w:rPr>
        <w:t>нормативов</w:t>
      </w:r>
      <w:r>
        <w:rPr>
          <w:color w:val="000000"/>
          <w:sz w:val="28"/>
        </w:rPr>
        <w:fldChar w:fldCharType="end"/>
      </w:r>
      <w:r>
        <w:rPr>
          <w:color w:val="000000"/>
          <w:sz w:val="28"/>
        </w:rPr>
        <w:t xml:space="preserve"> допустимого изъятия охотничьих ресурсов, утвержденных Приказом № 49. Согласно положениям Приказа № 49</w:t>
      </w:r>
      <w:r>
        <w:rPr>
          <w:color w:val="000000"/>
          <w:sz w:val="28"/>
        </w:rPr>
        <w:t xml:space="preserve"> норматив допустимого изъятия копытных животных в возрасте до 1 года, без разделения </w:t>
      </w:r>
      <w:r>
        <w:rPr>
          <w:color w:val="000000"/>
          <w:sz w:val="28"/>
        </w:rPr>
        <w:t>по половому признаку, устанавливается для охотничьих ресурсов: лось, олень европейский, лань, олень пятнистый – не менее 20%, косуля европейская – не менее 30% от квоты добычи. Норматив допустимого изъятия взрослых самцов для видов охотничьих ресурсов: лось, олень европейский, лань, олень пятнистый, косуля европейская во время гона устанавливается не более 15% от кв</w:t>
      </w:r>
      <w:r>
        <w:rPr>
          <w:rStyle w:val="Style_6_ch"/>
          <w:color w:val="000000"/>
          <w:sz w:val="28"/>
        </w:rPr>
        <w:t>оты добычи.</w:t>
      </w:r>
    </w:p>
    <w:p w14:paraId="BC010000">
      <w:pPr>
        <w:ind w:firstLine="709" w:left="0"/>
        <w:jc w:val="both"/>
        <w:rPr>
          <w:color w:val="000000"/>
          <w:sz w:val="28"/>
        </w:rPr>
      </w:pPr>
      <w:r>
        <w:rPr>
          <w:rStyle w:val="Style_6_ch"/>
          <w:color w:val="000000"/>
          <w:sz w:val="28"/>
        </w:rPr>
        <w:t xml:space="preserve">Нормативы допустимого изъятия барсука устанавливается до 10 % </w:t>
      </w:r>
      <w:r>
        <w:rPr>
          <w:rStyle w:val="Style_6_ch"/>
          <w:color w:val="000000"/>
          <w:sz w:val="28"/>
        </w:rPr>
        <w:br/>
      </w:r>
      <w:r>
        <w:rPr>
          <w:rStyle w:val="Style_6_ch"/>
          <w:color w:val="000000"/>
          <w:sz w:val="28"/>
        </w:rPr>
        <w:t>от численности вида охотничьих ресурсов на 1 апреля текущего года по данным государственного мониторинга охотничьих ресурсов и среды их обитания текущего года</w:t>
      </w:r>
      <w:r>
        <w:rPr>
          <w:color w:val="000000"/>
          <w:sz w:val="28"/>
        </w:rPr>
        <w:t>.</w:t>
      </w:r>
    </w:p>
    <w:p w14:paraId="BD010000">
      <w:pPr>
        <w:ind w:firstLine="709" w:left="0"/>
        <w:jc w:val="both"/>
        <w:rPr>
          <w:color w:val="000000"/>
          <w:sz w:val="28"/>
        </w:rPr>
      </w:pPr>
      <w:r>
        <w:rPr>
          <w:color w:val="000000"/>
          <w:sz w:val="28"/>
        </w:rPr>
        <w:t xml:space="preserve">В основу приказа заложен принцип изъятия </w:t>
      </w:r>
      <w:r>
        <w:rPr>
          <w:color w:val="000000"/>
          <w:sz w:val="28"/>
        </w:rPr>
        <w:t>охотресурсов</w:t>
      </w:r>
      <w:r>
        <w:rPr>
          <w:color w:val="000000"/>
          <w:sz w:val="28"/>
        </w:rPr>
        <w:t xml:space="preserve"> в зависимости </w:t>
      </w:r>
      <w:r>
        <w:rPr>
          <w:color w:val="000000"/>
          <w:sz w:val="28"/>
        </w:rPr>
        <w:br/>
      </w:r>
      <w:r>
        <w:rPr>
          <w:color w:val="000000"/>
          <w:sz w:val="28"/>
        </w:rPr>
        <w:t xml:space="preserve">от плотности их обитания на территории конкретного охотничьего угодья. </w:t>
      </w:r>
      <w:r>
        <w:rPr>
          <w:color w:val="000000"/>
          <w:sz w:val="28"/>
        </w:rPr>
        <w:br/>
      </w:r>
      <w:r>
        <w:rPr>
          <w:color w:val="000000"/>
          <w:sz w:val="28"/>
        </w:rPr>
        <w:t xml:space="preserve">На основании данных учетов и информации о площади пригодной для обитания </w:t>
      </w:r>
      <w:r>
        <w:rPr>
          <w:color w:val="000000"/>
          <w:sz w:val="28"/>
        </w:rPr>
        <w:t>каждого вида рассчитывается плотность обитания каждого вида на 1000 га пригодной площади.</w:t>
      </w:r>
    </w:p>
    <w:p w14:paraId="BE010000">
      <w:pPr>
        <w:ind w:firstLine="709" w:left="0"/>
        <w:jc w:val="both"/>
        <w:rPr>
          <w:color w:val="000000"/>
          <w:sz w:val="28"/>
        </w:rPr>
      </w:pPr>
      <w:r>
        <w:rPr>
          <w:color w:val="000000"/>
          <w:sz w:val="28"/>
        </w:rPr>
        <w:t xml:space="preserve">На основании полученных данных определяется возможный процент изъятия по каждому виду копытных на территории конкретного охотничьего угодья. При этом лимиты включают численность добываемых охотничьих видов животных </w:t>
      </w:r>
      <w:r>
        <w:rPr>
          <w:color w:val="000000"/>
          <w:sz w:val="28"/>
        </w:rPr>
        <w:br/>
      </w:r>
      <w:r>
        <w:rPr>
          <w:color w:val="000000"/>
          <w:sz w:val="28"/>
        </w:rPr>
        <w:t xml:space="preserve">не только в рамках охоты, но и </w:t>
      </w:r>
      <w:r>
        <w:rPr>
          <w:color w:val="000000"/>
          <w:sz w:val="28"/>
        </w:rPr>
        <w:t>живоотлова</w:t>
      </w:r>
      <w:r>
        <w:rPr>
          <w:color w:val="000000"/>
          <w:sz w:val="28"/>
        </w:rPr>
        <w:t xml:space="preserve"> животных в целях их содержания и разведения в </w:t>
      </w:r>
      <w:r>
        <w:rPr>
          <w:color w:val="000000"/>
          <w:sz w:val="28"/>
        </w:rPr>
        <w:t>полувольных</w:t>
      </w:r>
      <w:r>
        <w:rPr>
          <w:color w:val="000000"/>
          <w:sz w:val="28"/>
        </w:rPr>
        <w:t xml:space="preserve"> условиях и искусственно созданной среде обитания, а также в целях акклиматизации, переселения. </w:t>
      </w:r>
    </w:p>
    <w:p w14:paraId="BF010000">
      <w:pPr>
        <w:ind w:firstLine="709" w:left="0"/>
        <w:jc w:val="both"/>
        <w:rPr>
          <w:color w:val="000000"/>
          <w:sz w:val="28"/>
        </w:rPr>
      </w:pPr>
      <w:r>
        <w:rPr>
          <w:color w:val="000000"/>
          <w:sz w:val="28"/>
        </w:rPr>
        <w:t xml:space="preserve">Учеты охотничьих видов животных на территории Ростовской области были проведены в январе – марте 2024 года на территории всех </w:t>
      </w:r>
      <w:r>
        <w:rPr>
          <w:color w:val="000000"/>
          <w:sz w:val="28"/>
        </w:rPr>
        <w:t>охотугодий</w:t>
      </w:r>
      <w:r>
        <w:rPr>
          <w:color w:val="000000"/>
          <w:sz w:val="28"/>
        </w:rPr>
        <w:t xml:space="preserve">, включая ООПТ. </w:t>
      </w:r>
    </w:p>
    <w:p w14:paraId="C0010000">
      <w:pPr>
        <w:ind w:firstLine="709" w:left="0"/>
        <w:jc w:val="both"/>
        <w:rPr>
          <w:color w:val="000000"/>
          <w:sz w:val="28"/>
        </w:rPr>
      </w:pPr>
      <w:r>
        <w:rPr>
          <w:color w:val="000000"/>
          <w:sz w:val="28"/>
        </w:rPr>
        <w:t xml:space="preserve">Для учета численности диких копытных животных использовался метод шумового прогона. Учеты численности барсука проводились по жилым норам и поселениям в весенний период текущего года. Численность шакала определялась </w:t>
      </w:r>
      <w:r>
        <w:rPr>
          <w:color w:val="000000"/>
          <w:sz w:val="28"/>
        </w:rPr>
        <w:br/>
      </w:r>
      <w:r>
        <w:rPr>
          <w:color w:val="000000"/>
          <w:sz w:val="28"/>
        </w:rPr>
        <w:t xml:space="preserve">по наблюдениям егерей в закрепленных и общедоступных охотничьих угодьях. Учет численности волка проводился методом картирования участков обитания </w:t>
      </w:r>
      <w:r>
        <w:rPr>
          <w:color w:val="000000"/>
          <w:sz w:val="28"/>
        </w:rPr>
        <w:br/>
      </w:r>
      <w:r>
        <w:rPr>
          <w:color w:val="000000"/>
          <w:sz w:val="28"/>
        </w:rPr>
        <w:t>по наблюдениям (встречи с волками и наличие следов их жизнедеятельности).</w:t>
      </w:r>
    </w:p>
    <w:p w14:paraId="C1010000">
      <w:pPr>
        <w:widowControl w:val="0"/>
        <w:ind w:firstLine="692" w:left="0"/>
        <w:jc w:val="both"/>
        <w:rPr>
          <w:color w:val="000000"/>
          <w:sz w:val="28"/>
        </w:rPr>
      </w:pPr>
      <w:r>
        <w:rPr>
          <w:color w:val="000000"/>
          <w:sz w:val="28"/>
        </w:rPr>
        <w:t xml:space="preserve">По результатам учетов численность лимитируемых видов  охотничьих ресурсов </w:t>
      </w:r>
      <w:r>
        <w:rPr>
          <w:color w:val="000000"/>
          <w:sz w:val="28"/>
        </w:rPr>
        <w:br/>
      </w:r>
      <w:r>
        <w:rPr>
          <w:color w:val="000000"/>
          <w:sz w:val="28"/>
        </w:rPr>
        <w:t>в предшествующие охотничьи сезоны и сезон охоты 2024-2025 гг. составила:</w:t>
      </w:r>
    </w:p>
    <w:p w14:paraId="C2010000">
      <w:pPr>
        <w:widowControl w:val="0"/>
        <w:ind w:firstLine="692" w:left="0"/>
        <w:jc w:val="both"/>
        <w:rPr>
          <w:color w:val="FB290D"/>
          <w:sz w:val="28"/>
        </w:rPr>
      </w:pPr>
    </w:p>
    <w:tbl>
      <w:tblPr>
        <w:tblStyle w:val="Style_2"/>
        <w:tblInd w:type="dxa" w:w="16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963"/>
        <w:gridCol w:w="1498"/>
        <w:gridCol w:w="1361"/>
        <w:gridCol w:w="1361"/>
        <w:gridCol w:w="1361"/>
        <w:gridCol w:w="1634"/>
      </w:tblGrid>
      <w:tr>
        <w:trPr>
          <w:trHeight w:hRule="atLeast" w:val="544"/>
        </w:trPr>
        <w:tc>
          <w:tcPr>
            <w:tcW w:type="dxa" w:w="2963"/>
            <w:tcBorders>
              <w:top w:color="000000" w:sz="4" w:val="single"/>
              <w:left w:color="000000" w:sz="4" w:val="single"/>
              <w:bottom w:color="000000" w:sz="4" w:val="single"/>
              <w:right w:color="000000" w:sz="4" w:val="single"/>
            </w:tcBorders>
          </w:tcPr>
          <w:p w14:paraId="C3010000">
            <w:pPr>
              <w:ind/>
              <w:jc w:val="center"/>
              <w:rPr>
                <w:color w:val="000000"/>
                <w:sz w:val="28"/>
              </w:rPr>
            </w:pPr>
            <w:r>
              <w:rPr>
                <w:color w:val="000000"/>
                <w:sz w:val="28"/>
              </w:rPr>
              <w:t>Вид охотничьего ресурса</w:t>
            </w:r>
          </w:p>
        </w:tc>
        <w:tc>
          <w:tcPr>
            <w:tcW w:type="dxa" w:w="1498"/>
            <w:tcBorders>
              <w:top w:color="000000" w:sz="4" w:val="single"/>
              <w:left w:color="000000" w:sz="4" w:val="single"/>
              <w:bottom w:color="000000" w:sz="4" w:val="single"/>
              <w:right w:color="000000" w:sz="4" w:val="single"/>
            </w:tcBorders>
          </w:tcPr>
          <w:p w14:paraId="C4010000">
            <w:pPr>
              <w:ind/>
              <w:jc w:val="center"/>
              <w:rPr>
                <w:color w:val="000000"/>
                <w:sz w:val="28"/>
              </w:rPr>
            </w:pPr>
            <w:r>
              <w:rPr>
                <w:color w:val="000000"/>
                <w:sz w:val="28"/>
              </w:rPr>
              <w:t>2021 (особей)</w:t>
            </w:r>
          </w:p>
        </w:tc>
        <w:tc>
          <w:tcPr>
            <w:tcW w:type="dxa" w:w="1361"/>
            <w:tcBorders>
              <w:top w:color="000000" w:sz="4" w:val="single"/>
              <w:left w:color="000000" w:sz="4" w:val="single"/>
              <w:bottom w:color="000000" w:sz="4" w:val="single"/>
              <w:right w:color="000000" w:sz="4" w:val="single"/>
            </w:tcBorders>
          </w:tcPr>
          <w:p w14:paraId="C5010000">
            <w:pPr>
              <w:ind/>
              <w:jc w:val="center"/>
              <w:rPr>
                <w:color w:val="000000"/>
                <w:sz w:val="28"/>
              </w:rPr>
            </w:pPr>
            <w:r>
              <w:rPr>
                <w:color w:val="000000"/>
                <w:sz w:val="28"/>
              </w:rPr>
              <w:t>2022 (особей)</w:t>
            </w:r>
          </w:p>
        </w:tc>
        <w:tc>
          <w:tcPr>
            <w:tcW w:type="dxa" w:w="13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6010000">
            <w:pPr>
              <w:ind/>
              <w:jc w:val="center"/>
              <w:rPr>
                <w:color w:val="000000"/>
                <w:sz w:val="28"/>
              </w:rPr>
            </w:pPr>
            <w:r>
              <w:rPr>
                <w:color w:val="000000"/>
                <w:sz w:val="28"/>
              </w:rPr>
              <w:t>2023 (особей)</w:t>
            </w:r>
          </w:p>
        </w:tc>
        <w:tc>
          <w:tcPr>
            <w:tcW w:type="dxa" w:w="13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7010000">
            <w:pPr>
              <w:ind/>
              <w:jc w:val="center"/>
              <w:rPr>
                <w:color w:val="000000"/>
                <w:sz w:val="28"/>
              </w:rPr>
            </w:pPr>
            <w:r>
              <w:rPr>
                <w:color w:val="000000"/>
                <w:sz w:val="28"/>
              </w:rPr>
              <w:t>2024</w:t>
            </w:r>
          </w:p>
          <w:p w14:paraId="C8010000">
            <w:pPr>
              <w:ind/>
              <w:jc w:val="center"/>
              <w:rPr>
                <w:color w:val="000000"/>
                <w:sz w:val="28"/>
              </w:rPr>
            </w:pPr>
            <w:r>
              <w:rPr>
                <w:color w:val="000000"/>
                <w:sz w:val="28"/>
              </w:rPr>
              <w:t>(особей)</w:t>
            </w:r>
          </w:p>
          <w:p w14:paraId="C9010000">
            <w:pPr>
              <w:ind/>
              <w:jc w:val="center"/>
              <w:rPr>
                <w:color w:val="000000"/>
                <w:sz w:val="28"/>
              </w:rPr>
            </w:pPr>
          </w:p>
        </w:tc>
        <w:tc>
          <w:tcPr>
            <w:tcW w:type="dxa" w:w="1634"/>
            <w:tcBorders>
              <w:top w:color="000000" w:sz="4" w:val="single"/>
              <w:left w:color="000000" w:sz="4" w:val="single"/>
              <w:bottom w:color="000000" w:sz="4" w:val="single"/>
              <w:right w:color="000000" w:sz="4" w:val="single"/>
            </w:tcBorders>
          </w:tcPr>
          <w:p w14:paraId="CA010000">
            <w:pPr>
              <w:ind/>
              <w:jc w:val="center"/>
              <w:rPr>
                <w:color w:val="000000"/>
                <w:sz w:val="28"/>
              </w:rPr>
            </w:pPr>
            <w:r>
              <w:rPr>
                <w:color w:val="000000"/>
                <w:sz w:val="28"/>
              </w:rPr>
              <w:t>процент</w:t>
            </w:r>
          </w:p>
          <w:p w14:paraId="CB010000">
            <w:pPr>
              <w:ind/>
              <w:jc w:val="center"/>
              <w:rPr>
                <w:color w:val="000000"/>
                <w:sz w:val="28"/>
              </w:rPr>
            </w:pPr>
            <w:r>
              <w:rPr>
                <w:color w:val="000000"/>
                <w:sz w:val="28"/>
              </w:rPr>
              <w:t xml:space="preserve"> к 2023 г.</w:t>
            </w:r>
          </w:p>
        </w:tc>
      </w:tr>
      <w:tr>
        <w:trPr>
          <w:trHeight w:hRule="atLeast" w:val="242"/>
        </w:trPr>
        <w:tc>
          <w:tcPr>
            <w:tcW w:type="dxa" w:w="2963"/>
            <w:tcBorders>
              <w:top w:color="000000" w:sz="4" w:val="single"/>
              <w:left w:color="000000" w:sz="4" w:val="single"/>
              <w:bottom w:color="000000" w:sz="4" w:val="single"/>
              <w:right w:color="000000" w:sz="4" w:val="single"/>
            </w:tcBorders>
          </w:tcPr>
          <w:p w14:paraId="CC010000">
            <w:pPr>
              <w:ind/>
              <w:jc w:val="center"/>
              <w:rPr>
                <w:color w:val="000000"/>
                <w:sz w:val="28"/>
              </w:rPr>
            </w:pPr>
            <w:r>
              <w:rPr>
                <w:color w:val="000000"/>
                <w:sz w:val="28"/>
              </w:rPr>
              <w:t>Лось</w:t>
            </w:r>
          </w:p>
        </w:tc>
        <w:tc>
          <w:tcPr>
            <w:tcW w:type="dxa" w:w="1498"/>
            <w:tcBorders>
              <w:top w:color="000000" w:sz="4" w:val="single"/>
              <w:left w:color="000000" w:sz="4" w:val="single"/>
              <w:bottom w:color="000000" w:sz="4" w:val="single"/>
              <w:right w:color="000000" w:sz="4" w:val="single"/>
            </w:tcBorders>
          </w:tcPr>
          <w:p w14:paraId="CD010000">
            <w:pPr>
              <w:ind/>
              <w:jc w:val="center"/>
              <w:rPr>
                <w:color w:val="000000"/>
                <w:sz w:val="28"/>
              </w:rPr>
            </w:pPr>
            <w:r>
              <w:rPr>
                <w:color w:val="000000"/>
                <w:sz w:val="28"/>
              </w:rPr>
              <w:t>446</w:t>
            </w:r>
          </w:p>
        </w:tc>
        <w:tc>
          <w:tcPr>
            <w:tcW w:type="dxa" w:w="1361"/>
            <w:tcBorders>
              <w:top w:color="000000" w:sz="4" w:val="single"/>
              <w:left w:color="000000" w:sz="4" w:val="single"/>
              <w:bottom w:color="000000" w:sz="4" w:val="single"/>
              <w:right w:color="000000" w:sz="4" w:val="single"/>
            </w:tcBorders>
          </w:tcPr>
          <w:p w14:paraId="CE010000">
            <w:pPr>
              <w:ind/>
              <w:jc w:val="center"/>
              <w:rPr>
                <w:color w:val="000000"/>
                <w:sz w:val="28"/>
              </w:rPr>
            </w:pPr>
            <w:r>
              <w:rPr>
                <w:color w:val="000000"/>
                <w:sz w:val="28"/>
              </w:rPr>
              <w:t>645</w:t>
            </w:r>
          </w:p>
        </w:tc>
        <w:tc>
          <w:tcPr>
            <w:tcW w:type="dxa" w:w="1361"/>
            <w:tcBorders>
              <w:top w:color="000000" w:sz="4" w:val="single"/>
              <w:left w:color="000000" w:sz="4" w:val="single"/>
              <w:bottom w:color="000000" w:sz="4" w:val="single"/>
              <w:right w:color="000000" w:sz="4" w:val="single"/>
            </w:tcBorders>
          </w:tcPr>
          <w:p w14:paraId="CF010000">
            <w:pPr>
              <w:pStyle w:val="Style_4"/>
              <w:ind/>
              <w:jc w:val="center"/>
              <w:rPr>
                <w:color w:val="000000"/>
                <w:sz w:val="28"/>
              </w:rPr>
            </w:pPr>
            <w:r>
              <w:rPr>
                <w:color w:val="000000"/>
                <w:sz w:val="28"/>
              </w:rPr>
              <w:t>610</w:t>
            </w:r>
          </w:p>
        </w:tc>
        <w:tc>
          <w:tcPr>
            <w:tcW w:type="dxa" w:w="1361"/>
            <w:tcBorders>
              <w:top w:color="000000" w:sz="4" w:val="single"/>
              <w:left w:color="000000" w:sz="4" w:val="single"/>
              <w:bottom w:color="000000" w:sz="4" w:val="single"/>
              <w:right w:color="000000" w:sz="4" w:val="single"/>
            </w:tcBorders>
          </w:tcPr>
          <w:p w14:paraId="D0010000">
            <w:pPr>
              <w:pStyle w:val="Style_4"/>
              <w:ind/>
              <w:jc w:val="center"/>
              <w:rPr>
                <w:color w:val="000000"/>
                <w:sz w:val="28"/>
              </w:rPr>
            </w:pPr>
            <w:r>
              <w:rPr>
                <w:color w:val="000000"/>
                <w:sz w:val="28"/>
              </w:rPr>
              <w:t>656</w:t>
            </w:r>
          </w:p>
        </w:tc>
        <w:tc>
          <w:tcPr>
            <w:tcW w:type="dxa" w:w="1634"/>
            <w:tcBorders>
              <w:top w:color="000000" w:sz="4" w:val="single"/>
              <w:left w:color="000000" w:sz="4" w:val="single"/>
              <w:bottom w:color="000000" w:sz="4" w:val="single"/>
              <w:right w:color="000000" w:sz="4" w:val="single"/>
            </w:tcBorders>
          </w:tcPr>
          <w:p w14:paraId="D1010000">
            <w:pPr>
              <w:pStyle w:val="Style_4"/>
              <w:ind/>
              <w:jc w:val="center"/>
              <w:rPr>
                <w:color w:val="000000"/>
                <w:sz w:val="28"/>
              </w:rPr>
            </w:pPr>
            <w:r>
              <w:rPr>
                <w:color w:val="000000"/>
                <w:sz w:val="28"/>
              </w:rPr>
              <w:t>107,5</w:t>
            </w:r>
          </w:p>
        </w:tc>
      </w:tr>
      <w:tr>
        <w:trPr>
          <w:trHeight w:hRule="atLeast" w:val="279"/>
        </w:trPr>
        <w:tc>
          <w:tcPr>
            <w:tcW w:type="dxa" w:w="2963"/>
            <w:tcBorders>
              <w:top w:color="000000" w:sz="4" w:val="single"/>
              <w:left w:color="000000" w:sz="4" w:val="single"/>
              <w:bottom w:color="000000" w:sz="4" w:val="single"/>
              <w:right w:color="000000" w:sz="4" w:val="single"/>
            </w:tcBorders>
          </w:tcPr>
          <w:p w14:paraId="D2010000">
            <w:pPr>
              <w:ind/>
              <w:jc w:val="center"/>
              <w:rPr>
                <w:color w:val="000000"/>
                <w:sz w:val="28"/>
              </w:rPr>
            </w:pPr>
            <w:r>
              <w:rPr>
                <w:color w:val="000000"/>
                <w:sz w:val="28"/>
              </w:rPr>
              <w:t>Олень европейский</w:t>
            </w:r>
          </w:p>
        </w:tc>
        <w:tc>
          <w:tcPr>
            <w:tcW w:type="dxa" w:w="1498"/>
            <w:tcBorders>
              <w:top w:color="000000" w:sz="4" w:val="single"/>
              <w:left w:color="000000" w:sz="4" w:val="single"/>
              <w:bottom w:color="000000" w:sz="4" w:val="single"/>
              <w:right w:color="000000" w:sz="4" w:val="single"/>
            </w:tcBorders>
          </w:tcPr>
          <w:p w14:paraId="D3010000">
            <w:pPr>
              <w:ind/>
              <w:jc w:val="center"/>
              <w:rPr>
                <w:color w:val="000000"/>
                <w:sz w:val="28"/>
              </w:rPr>
            </w:pPr>
            <w:r>
              <w:rPr>
                <w:color w:val="000000"/>
                <w:sz w:val="28"/>
              </w:rPr>
              <w:t>1656</w:t>
            </w:r>
          </w:p>
        </w:tc>
        <w:tc>
          <w:tcPr>
            <w:tcW w:type="dxa" w:w="1361"/>
            <w:tcBorders>
              <w:top w:color="000000" w:sz="4" w:val="single"/>
              <w:left w:color="000000" w:sz="4" w:val="single"/>
              <w:bottom w:color="000000" w:sz="4" w:val="single"/>
              <w:right w:color="000000" w:sz="4" w:val="single"/>
            </w:tcBorders>
          </w:tcPr>
          <w:p w14:paraId="D4010000">
            <w:pPr>
              <w:ind/>
              <w:jc w:val="center"/>
              <w:rPr>
                <w:color w:val="000000"/>
                <w:sz w:val="28"/>
              </w:rPr>
            </w:pPr>
            <w:r>
              <w:rPr>
                <w:color w:val="000000"/>
                <w:sz w:val="28"/>
              </w:rPr>
              <w:t>1860</w:t>
            </w:r>
          </w:p>
        </w:tc>
        <w:tc>
          <w:tcPr>
            <w:tcW w:type="dxa" w:w="1361"/>
            <w:tcBorders>
              <w:top w:color="000000" w:sz="4" w:val="single"/>
              <w:left w:color="000000" w:sz="4" w:val="single"/>
              <w:bottom w:color="000000" w:sz="4" w:val="single"/>
              <w:right w:color="000000" w:sz="4" w:val="single"/>
            </w:tcBorders>
          </w:tcPr>
          <w:p w14:paraId="D5010000">
            <w:pPr>
              <w:pStyle w:val="Style_4"/>
              <w:ind/>
              <w:jc w:val="center"/>
              <w:rPr>
                <w:color w:val="000000"/>
                <w:sz w:val="28"/>
              </w:rPr>
            </w:pPr>
            <w:r>
              <w:rPr>
                <w:color w:val="000000"/>
                <w:sz w:val="28"/>
              </w:rPr>
              <w:t>1908</w:t>
            </w:r>
          </w:p>
        </w:tc>
        <w:tc>
          <w:tcPr>
            <w:tcW w:type="dxa" w:w="1361"/>
            <w:tcBorders>
              <w:top w:color="000000" w:sz="4" w:val="single"/>
              <w:left w:color="000000" w:sz="4" w:val="single"/>
              <w:bottom w:color="000000" w:sz="4" w:val="single"/>
              <w:right w:color="000000" w:sz="4" w:val="single"/>
            </w:tcBorders>
          </w:tcPr>
          <w:p w14:paraId="D6010000">
            <w:pPr>
              <w:pStyle w:val="Style_4"/>
              <w:ind/>
              <w:jc w:val="center"/>
              <w:rPr>
                <w:color w:val="000000"/>
                <w:sz w:val="28"/>
              </w:rPr>
            </w:pPr>
            <w:r>
              <w:rPr>
                <w:color w:val="000000"/>
                <w:sz w:val="28"/>
              </w:rPr>
              <w:t>1921</w:t>
            </w:r>
          </w:p>
        </w:tc>
        <w:tc>
          <w:tcPr>
            <w:tcW w:type="dxa" w:w="1634"/>
            <w:tcBorders>
              <w:top w:color="000000" w:sz="4" w:val="single"/>
              <w:left w:color="000000" w:sz="4" w:val="single"/>
              <w:bottom w:color="000000" w:sz="4" w:val="single"/>
              <w:right w:color="000000" w:sz="4" w:val="single"/>
            </w:tcBorders>
          </w:tcPr>
          <w:p w14:paraId="D7010000">
            <w:pPr>
              <w:pStyle w:val="Style_4"/>
              <w:ind/>
              <w:jc w:val="center"/>
              <w:rPr>
                <w:color w:val="000000"/>
                <w:sz w:val="28"/>
              </w:rPr>
            </w:pPr>
            <w:r>
              <w:rPr>
                <w:color w:val="000000"/>
                <w:sz w:val="28"/>
              </w:rPr>
              <w:t>100,7</w:t>
            </w:r>
          </w:p>
        </w:tc>
      </w:tr>
      <w:tr>
        <w:trPr>
          <w:trHeight w:hRule="atLeast" w:val="265"/>
        </w:trPr>
        <w:tc>
          <w:tcPr>
            <w:tcW w:type="dxa" w:w="2963"/>
            <w:tcBorders>
              <w:top w:color="000000" w:sz="4" w:val="single"/>
              <w:left w:color="000000" w:sz="4" w:val="single"/>
              <w:bottom w:color="000000" w:sz="4" w:val="single"/>
              <w:right w:color="000000" w:sz="4" w:val="single"/>
            </w:tcBorders>
          </w:tcPr>
          <w:p w14:paraId="D8010000">
            <w:pPr>
              <w:ind/>
              <w:jc w:val="center"/>
              <w:rPr>
                <w:color w:val="000000"/>
                <w:sz w:val="28"/>
              </w:rPr>
            </w:pPr>
            <w:r>
              <w:rPr>
                <w:color w:val="000000"/>
                <w:sz w:val="28"/>
              </w:rPr>
              <w:t>Олень пятнистый</w:t>
            </w:r>
          </w:p>
        </w:tc>
        <w:tc>
          <w:tcPr>
            <w:tcW w:type="dxa" w:w="1498"/>
            <w:tcBorders>
              <w:top w:color="000000" w:sz="4" w:val="single"/>
              <w:left w:color="000000" w:sz="4" w:val="single"/>
              <w:bottom w:color="000000" w:sz="4" w:val="single"/>
              <w:right w:color="000000" w:sz="4" w:val="single"/>
            </w:tcBorders>
          </w:tcPr>
          <w:p w14:paraId="D9010000">
            <w:pPr>
              <w:ind/>
              <w:jc w:val="center"/>
              <w:rPr>
                <w:color w:val="000000"/>
                <w:sz w:val="28"/>
              </w:rPr>
            </w:pPr>
            <w:r>
              <w:rPr>
                <w:color w:val="000000"/>
                <w:sz w:val="28"/>
              </w:rPr>
              <w:t>639</w:t>
            </w:r>
          </w:p>
        </w:tc>
        <w:tc>
          <w:tcPr>
            <w:tcW w:type="dxa" w:w="1361"/>
            <w:tcBorders>
              <w:top w:color="000000" w:sz="4" w:val="single"/>
              <w:left w:color="000000" w:sz="4" w:val="single"/>
              <w:bottom w:color="000000" w:sz="4" w:val="single"/>
              <w:right w:color="000000" w:sz="4" w:val="single"/>
            </w:tcBorders>
          </w:tcPr>
          <w:p w14:paraId="DA010000">
            <w:pPr>
              <w:ind/>
              <w:jc w:val="center"/>
              <w:rPr>
                <w:color w:val="000000"/>
                <w:sz w:val="28"/>
              </w:rPr>
            </w:pPr>
            <w:r>
              <w:rPr>
                <w:color w:val="000000"/>
                <w:sz w:val="28"/>
              </w:rPr>
              <w:t>788</w:t>
            </w:r>
          </w:p>
        </w:tc>
        <w:tc>
          <w:tcPr>
            <w:tcW w:type="dxa" w:w="1361"/>
            <w:tcBorders>
              <w:top w:color="000000" w:sz="4" w:val="single"/>
              <w:left w:color="000000" w:sz="4" w:val="single"/>
              <w:bottom w:color="000000" w:sz="4" w:val="single"/>
              <w:right w:color="000000" w:sz="4" w:val="single"/>
            </w:tcBorders>
          </w:tcPr>
          <w:p w14:paraId="DB010000">
            <w:pPr>
              <w:pStyle w:val="Style_4"/>
              <w:ind/>
              <w:jc w:val="center"/>
              <w:rPr>
                <w:color w:val="000000"/>
                <w:sz w:val="28"/>
              </w:rPr>
            </w:pPr>
            <w:r>
              <w:rPr>
                <w:color w:val="000000"/>
                <w:sz w:val="28"/>
              </w:rPr>
              <w:t>839</w:t>
            </w:r>
          </w:p>
        </w:tc>
        <w:tc>
          <w:tcPr>
            <w:tcW w:type="dxa" w:w="1361"/>
            <w:tcBorders>
              <w:top w:color="000000" w:sz="4" w:val="single"/>
              <w:left w:color="000000" w:sz="4" w:val="single"/>
              <w:bottom w:color="000000" w:sz="4" w:val="single"/>
              <w:right w:color="000000" w:sz="4" w:val="single"/>
            </w:tcBorders>
          </w:tcPr>
          <w:p w14:paraId="DC010000">
            <w:pPr>
              <w:pStyle w:val="Style_4"/>
              <w:ind/>
              <w:jc w:val="center"/>
              <w:rPr>
                <w:color w:val="000000"/>
                <w:sz w:val="28"/>
              </w:rPr>
            </w:pPr>
            <w:r>
              <w:rPr>
                <w:color w:val="000000"/>
                <w:sz w:val="28"/>
              </w:rPr>
              <w:t>872</w:t>
            </w:r>
          </w:p>
        </w:tc>
        <w:tc>
          <w:tcPr>
            <w:tcW w:type="dxa" w:w="1634"/>
            <w:tcBorders>
              <w:top w:color="000000" w:sz="4" w:val="single"/>
              <w:left w:color="000000" w:sz="4" w:val="single"/>
              <w:bottom w:color="000000" w:sz="4" w:val="single"/>
              <w:right w:color="000000" w:sz="4" w:val="single"/>
            </w:tcBorders>
          </w:tcPr>
          <w:p w14:paraId="DD010000">
            <w:pPr>
              <w:pStyle w:val="Style_4"/>
              <w:ind/>
              <w:jc w:val="center"/>
              <w:rPr>
                <w:color w:val="000000"/>
                <w:sz w:val="28"/>
              </w:rPr>
            </w:pPr>
            <w:r>
              <w:rPr>
                <w:color w:val="000000"/>
                <w:sz w:val="28"/>
              </w:rPr>
              <w:t>103,9</w:t>
            </w:r>
          </w:p>
        </w:tc>
      </w:tr>
      <w:tr>
        <w:trPr>
          <w:trHeight w:hRule="atLeast" w:val="265"/>
        </w:trPr>
        <w:tc>
          <w:tcPr>
            <w:tcW w:type="dxa" w:w="2963"/>
            <w:tcBorders>
              <w:top w:color="000000" w:sz="4" w:val="single"/>
              <w:left w:color="000000" w:sz="4" w:val="single"/>
              <w:bottom w:color="000000" w:sz="4" w:val="single"/>
              <w:right w:color="000000" w:sz="4" w:val="single"/>
            </w:tcBorders>
          </w:tcPr>
          <w:p w14:paraId="DE010000">
            <w:pPr>
              <w:ind/>
              <w:jc w:val="center"/>
              <w:rPr>
                <w:color w:val="000000"/>
                <w:sz w:val="28"/>
              </w:rPr>
            </w:pPr>
            <w:r>
              <w:rPr>
                <w:color w:val="000000"/>
                <w:sz w:val="28"/>
              </w:rPr>
              <w:t>Косуля европейская</w:t>
            </w:r>
          </w:p>
        </w:tc>
        <w:tc>
          <w:tcPr>
            <w:tcW w:type="dxa" w:w="1498"/>
            <w:tcBorders>
              <w:top w:color="000000" w:sz="4" w:val="single"/>
              <w:left w:color="000000" w:sz="4" w:val="single"/>
              <w:bottom w:color="000000" w:sz="4" w:val="single"/>
              <w:right w:color="000000" w:sz="4" w:val="single"/>
            </w:tcBorders>
          </w:tcPr>
          <w:p w14:paraId="DF010000">
            <w:pPr>
              <w:ind/>
              <w:jc w:val="center"/>
              <w:rPr>
                <w:color w:val="000000"/>
                <w:sz w:val="28"/>
              </w:rPr>
            </w:pPr>
            <w:r>
              <w:rPr>
                <w:color w:val="000000"/>
                <w:sz w:val="28"/>
              </w:rPr>
              <w:t>4923</w:t>
            </w:r>
          </w:p>
        </w:tc>
        <w:tc>
          <w:tcPr>
            <w:tcW w:type="dxa" w:w="1361"/>
            <w:tcBorders>
              <w:top w:color="000000" w:sz="4" w:val="single"/>
              <w:left w:color="000000" w:sz="4" w:val="single"/>
              <w:bottom w:color="000000" w:sz="4" w:val="single"/>
              <w:right w:color="000000" w:sz="4" w:val="single"/>
            </w:tcBorders>
          </w:tcPr>
          <w:p w14:paraId="E0010000">
            <w:pPr>
              <w:ind/>
              <w:jc w:val="center"/>
              <w:rPr>
                <w:color w:val="000000"/>
                <w:sz w:val="28"/>
              </w:rPr>
            </w:pPr>
            <w:r>
              <w:rPr>
                <w:color w:val="000000"/>
                <w:sz w:val="28"/>
              </w:rPr>
              <w:t>5900</w:t>
            </w:r>
          </w:p>
        </w:tc>
        <w:tc>
          <w:tcPr>
            <w:tcW w:type="dxa" w:w="1361"/>
            <w:tcBorders>
              <w:top w:color="000000" w:sz="4" w:val="single"/>
              <w:left w:color="000000" w:sz="4" w:val="single"/>
              <w:bottom w:color="000000" w:sz="4" w:val="single"/>
              <w:right w:color="000000" w:sz="4" w:val="single"/>
            </w:tcBorders>
          </w:tcPr>
          <w:p w14:paraId="E1010000">
            <w:pPr>
              <w:pStyle w:val="Style_4"/>
              <w:ind/>
              <w:jc w:val="center"/>
              <w:rPr>
                <w:color w:val="000000"/>
                <w:sz w:val="28"/>
              </w:rPr>
            </w:pPr>
            <w:r>
              <w:rPr>
                <w:color w:val="000000"/>
                <w:sz w:val="28"/>
              </w:rPr>
              <w:t>6045</w:t>
            </w:r>
          </w:p>
        </w:tc>
        <w:tc>
          <w:tcPr>
            <w:tcW w:type="dxa" w:w="1361"/>
            <w:tcBorders>
              <w:top w:color="000000" w:sz="4" w:val="single"/>
              <w:left w:color="000000" w:sz="4" w:val="single"/>
              <w:bottom w:color="000000" w:sz="4" w:val="single"/>
              <w:right w:color="000000" w:sz="4" w:val="single"/>
            </w:tcBorders>
          </w:tcPr>
          <w:p w14:paraId="E2010000">
            <w:pPr>
              <w:pStyle w:val="Style_4"/>
              <w:ind/>
              <w:jc w:val="center"/>
              <w:rPr>
                <w:color w:val="000000"/>
                <w:sz w:val="28"/>
              </w:rPr>
            </w:pPr>
            <w:r>
              <w:rPr>
                <w:color w:val="000000"/>
                <w:sz w:val="28"/>
              </w:rPr>
              <w:t>6657</w:t>
            </w:r>
          </w:p>
        </w:tc>
        <w:tc>
          <w:tcPr>
            <w:tcW w:type="dxa" w:w="1634"/>
            <w:tcBorders>
              <w:top w:color="000000" w:sz="4" w:val="single"/>
              <w:left w:color="000000" w:sz="4" w:val="single"/>
              <w:bottom w:color="000000" w:sz="4" w:val="single"/>
              <w:right w:color="000000" w:sz="4" w:val="single"/>
            </w:tcBorders>
          </w:tcPr>
          <w:p w14:paraId="E3010000">
            <w:pPr>
              <w:pStyle w:val="Style_4"/>
              <w:ind/>
              <w:jc w:val="center"/>
              <w:rPr>
                <w:color w:val="000000"/>
                <w:sz w:val="28"/>
              </w:rPr>
            </w:pPr>
            <w:r>
              <w:rPr>
                <w:color w:val="000000"/>
                <w:sz w:val="28"/>
              </w:rPr>
              <w:t>110,1</w:t>
            </w:r>
          </w:p>
        </w:tc>
      </w:tr>
      <w:tr>
        <w:trPr>
          <w:trHeight w:hRule="atLeast" w:val="279"/>
        </w:trPr>
        <w:tc>
          <w:tcPr>
            <w:tcW w:type="dxa" w:w="2963"/>
            <w:tcBorders>
              <w:top w:color="000000" w:sz="4" w:val="single"/>
              <w:left w:color="000000" w:sz="4" w:val="single"/>
              <w:bottom w:color="000000" w:sz="4" w:val="single"/>
              <w:right w:color="000000" w:sz="4" w:val="single"/>
            </w:tcBorders>
          </w:tcPr>
          <w:p w14:paraId="E4010000">
            <w:pPr>
              <w:ind/>
              <w:jc w:val="center"/>
              <w:rPr>
                <w:color w:val="000000"/>
                <w:sz w:val="28"/>
              </w:rPr>
            </w:pPr>
            <w:r>
              <w:rPr>
                <w:color w:val="000000"/>
                <w:sz w:val="28"/>
              </w:rPr>
              <w:t>Лань</w:t>
            </w:r>
          </w:p>
        </w:tc>
        <w:tc>
          <w:tcPr>
            <w:tcW w:type="dxa" w:w="1498"/>
            <w:tcBorders>
              <w:top w:color="000000" w:sz="4" w:val="single"/>
              <w:left w:color="000000" w:sz="4" w:val="single"/>
              <w:bottom w:color="000000" w:sz="4" w:val="single"/>
              <w:right w:color="000000" w:sz="4" w:val="single"/>
            </w:tcBorders>
          </w:tcPr>
          <w:p w14:paraId="E5010000">
            <w:pPr>
              <w:ind/>
              <w:jc w:val="center"/>
              <w:rPr>
                <w:color w:val="000000"/>
                <w:sz w:val="28"/>
              </w:rPr>
            </w:pPr>
            <w:r>
              <w:rPr>
                <w:color w:val="000000"/>
                <w:sz w:val="28"/>
              </w:rPr>
              <w:t>366</w:t>
            </w:r>
          </w:p>
        </w:tc>
        <w:tc>
          <w:tcPr>
            <w:tcW w:type="dxa" w:w="1361"/>
            <w:tcBorders>
              <w:top w:color="000000" w:sz="4" w:val="single"/>
              <w:left w:color="000000" w:sz="4" w:val="single"/>
              <w:bottom w:color="000000" w:sz="4" w:val="single"/>
              <w:right w:color="000000" w:sz="4" w:val="single"/>
            </w:tcBorders>
          </w:tcPr>
          <w:p w14:paraId="E6010000">
            <w:pPr>
              <w:ind/>
              <w:jc w:val="center"/>
              <w:rPr>
                <w:color w:val="000000"/>
                <w:sz w:val="28"/>
              </w:rPr>
            </w:pPr>
            <w:r>
              <w:rPr>
                <w:color w:val="000000"/>
                <w:sz w:val="28"/>
              </w:rPr>
              <w:t>380</w:t>
            </w:r>
          </w:p>
        </w:tc>
        <w:tc>
          <w:tcPr>
            <w:tcW w:type="dxa" w:w="1361"/>
            <w:tcBorders>
              <w:top w:color="000000" w:sz="4" w:val="single"/>
              <w:left w:color="000000" w:sz="4" w:val="single"/>
              <w:bottom w:color="000000" w:sz="4" w:val="single"/>
              <w:right w:color="000000" w:sz="4" w:val="single"/>
            </w:tcBorders>
          </w:tcPr>
          <w:p w14:paraId="E7010000">
            <w:pPr>
              <w:pStyle w:val="Style_4"/>
              <w:ind/>
              <w:jc w:val="center"/>
              <w:rPr>
                <w:color w:val="000000"/>
                <w:sz w:val="28"/>
              </w:rPr>
            </w:pPr>
            <w:r>
              <w:rPr>
                <w:color w:val="000000"/>
                <w:sz w:val="28"/>
              </w:rPr>
              <w:t>390</w:t>
            </w:r>
          </w:p>
        </w:tc>
        <w:tc>
          <w:tcPr>
            <w:tcW w:type="dxa" w:w="1361"/>
            <w:tcBorders>
              <w:top w:color="000000" w:sz="4" w:val="single"/>
              <w:left w:color="000000" w:sz="4" w:val="single"/>
              <w:bottom w:color="000000" w:sz="4" w:val="single"/>
              <w:right w:color="000000" w:sz="4" w:val="single"/>
            </w:tcBorders>
          </w:tcPr>
          <w:p w14:paraId="E8010000">
            <w:pPr>
              <w:pStyle w:val="Style_4"/>
              <w:ind/>
              <w:jc w:val="center"/>
              <w:rPr>
                <w:color w:val="000000"/>
                <w:sz w:val="28"/>
              </w:rPr>
            </w:pPr>
            <w:r>
              <w:rPr>
                <w:color w:val="000000"/>
                <w:sz w:val="28"/>
              </w:rPr>
              <w:t>414</w:t>
            </w:r>
          </w:p>
        </w:tc>
        <w:tc>
          <w:tcPr>
            <w:tcW w:type="dxa" w:w="1634"/>
            <w:tcBorders>
              <w:top w:color="000000" w:sz="4" w:val="single"/>
              <w:left w:color="000000" w:sz="4" w:val="single"/>
              <w:bottom w:color="000000" w:sz="4" w:val="single"/>
              <w:right w:color="000000" w:sz="4" w:val="single"/>
            </w:tcBorders>
          </w:tcPr>
          <w:p w14:paraId="E9010000">
            <w:pPr>
              <w:pStyle w:val="Style_4"/>
              <w:ind/>
              <w:jc w:val="center"/>
              <w:rPr>
                <w:color w:val="000000"/>
                <w:sz w:val="28"/>
              </w:rPr>
            </w:pPr>
            <w:r>
              <w:rPr>
                <w:color w:val="000000"/>
                <w:sz w:val="28"/>
              </w:rPr>
              <w:t>106,2</w:t>
            </w:r>
          </w:p>
        </w:tc>
      </w:tr>
      <w:tr>
        <w:trPr>
          <w:trHeight w:hRule="atLeast" w:val="265"/>
        </w:trPr>
        <w:tc>
          <w:tcPr>
            <w:tcW w:type="dxa" w:w="2963"/>
            <w:tcBorders>
              <w:top w:color="000000" w:sz="4" w:val="single"/>
              <w:left w:color="000000" w:sz="4" w:val="single"/>
              <w:bottom w:color="000000" w:sz="4" w:val="single"/>
              <w:right w:color="000000" w:sz="4" w:val="single"/>
            </w:tcBorders>
          </w:tcPr>
          <w:p w14:paraId="EA010000">
            <w:pPr>
              <w:ind/>
              <w:jc w:val="center"/>
              <w:rPr>
                <w:color w:val="000000"/>
                <w:sz w:val="28"/>
              </w:rPr>
            </w:pPr>
            <w:r>
              <w:rPr>
                <w:color w:val="000000"/>
                <w:sz w:val="28"/>
              </w:rPr>
              <w:t>Барсук</w:t>
            </w:r>
          </w:p>
        </w:tc>
        <w:tc>
          <w:tcPr>
            <w:tcW w:type="dxa" w:w="1498"/>
            <w:tcBorders>
              <w:top w:color="000000" w:sz="4" w:val="single"/>
              <w:left w:color="000000" w:sz="4" w:val="single"/>
              <w:bottom w:color="000000" w:sz="4" w:val="single"/>
              <w:right w:color="000000" w:sz="4" w:val="single"/>
            </w:tcBorders>
          </w:tcPr>
          <w:p w14:paraId="EB010000">
            <w:pPr>
              <w:ind/>
              <w:jc w:val="center"/>
              <w:rPr>
                <w:color w:val="000000"/>
                <w:sz w:val="28"/>
              </w:rPr>
            </w:pPr>
            <w:r>
              <w:rPr>
                <w:color w:val="000000"/>
                <w:sz w:val="28"/>
              </w:rPr>
              <w:t>2348</w:t>
            </w:r>
          </w:p>
        </w:tc>
        <w:tc>
          <w:tcPr>
            <w:tcW w:type="dxa" w:w="1361"/>
            <w:tcBorders>
              <w:top w:color="000000" w:sz="4" w:val="single"/>
              <w:left w:color="000000" w:sz="4" w:val="single"/>
              <w:bottom w:color="000000" w:sz="4" w:val="single"/>
              <w:right w:color="000000" w:sz="4" w:val="single"/>
            </w:tcBorders>
          </w:tcPr>
          <w:p w14:paraId="EC010000">
            <w:pPr>
              <w:ind/>
              <w:jc w:val="center"/>
              <w:rPr>
                <w:color w:val="000000"/>
                <w:sz w:val="28"/>
              </w:rPr>
            </w:pPr>
            <w:r>
              <w:rPr>
                <w:color w:val="000000"/>
                <w:sz w:val="28"/>
              </w:rPr>
              <w:t>2320</w:t>
            </w:r>
          </w:p>
        </w:tc>
        <w:tc>
          <w:tcPr>
            <w:tcW w:type="dxa" w:w="1361"/>
            <w:tcBorders>
              <w:top w:color="000000" w:sz="4" w:val="single"/>
              <w:left w:color="000000" w:sz="4" w:val="single"/>
              <w:bottom w:color="000000" w:sz="4" w:val="single"/>
              <w:right w:color="000000" w:sz="4" w:val="single"/>
            </w:tcBorders>
          </w:tcPr>
          <w:p w14:paraId="ED010000">
            <w:pPr>
              <w:ind/>
              <w:jc w:val="center"/>
              <w:rPr>
                <w:color w:val="000000"/>
                <w:sz w:val="28"/>
              </w:rPr>
            </w:pPr>
            <w:r>
              <w:rPr>
                <w:color w:val="000000"/>
                <w:sz w:val="28"/>
              </w:rPr>
              <w:t>2334</w:t>
            </w:r>
          </w:p>
        </w:tc>
        <w:tc>
          <w:tcPr>
            <w:tcW w:type="dxa" w:w="1361"/>
            <w:tcBorders>
              <w:top w:color="000000" w:sz="4" w:val="single"/>
              <w:left w:color="000000" w:sz="4" w:val="single"/>
              <w:bottom w:color="000000" w:sz="4" w:val="single"/>
              <w:right w:color="000000" w:sz="4" w:val="single"/>
            </w:tcBorders>
          </w:tcPr>
          <w:p w14:paraId="EE010000">
            <w:pPr>
              <w:ind/>
              <w:jc w:val="center"/>
              <w:rPr>
                <w:color w:val="000000"/>
                <w:sz w:val="28"/>
              </w:rPr>
            </w:pPr>
            <w:r>
              <w:rPr>
                <w:color w:val="000000"/>
                <w:sz w:val="28"/>
              </w:rPr>
              <w:t>2556</w:t>
            </w:r>
          </w:p>
        </w:tc>
        <w:tc>
          <w:tcPr>
            <w:tcW w:type="dxa" w:w="1634"/>
            <w:tcBorders>
              <w:top w:color="000000" w:sz="4" w:val="single"/>
              <w:left w:color="000000" w:sz="4" w:val="single"/>
              <w:bottom w:color="000000" w:sz="4" w:val="single"/>
              <w:right w:color="000000" w:sz="4" w:val="single"/>
            </w:tcBorders>
          </w:tcPr>
          <w:p w14:paraId="EF010000">
            <w:pPr>
              <w:pStyle w:val="Style_4"/>
              <w:ind/>
              <w:jc w:val="center"/>
              <w:rPr>
                <w:color w:val="000000"/>
                <w:sz w:val="28"/>
              </w:rPr>
            </w:pPr>
            <w:r>
              <w:rPr>
                <w:color w:val="000000"/>
                <w:sz w:val="28"/>
              </w:rPr>
              <w:t>109,5</w:t>
            </w:r>
          </w:p>
        </w:tc>
      </w:tr>
    </w:tbl>
    <w:p w14:paraId="F0010000">
      <w:pPr>
        <w:pStyle w:val="Style_5"/>
        <w:ind w:firstLine="720" w:left="0"/>
        <w:jc w:val="both"/>
        <w:outlineLvl w:val="0"/>
        <w:rPr>
          <w:rFonts w:ascii="Times New Roman" w:hAnsi="Times New Roman"/>
          <w:b w:val="0"/>
          <w:color w:val="FB290D"/>
          <w:sz w:val="28"/>
        </w:rPr>
      </w:pPr>
    </w:p>
    <w:p w14:paraId="F1010000">
      <w:pPr>
        <w:widowControl w:val="0"/>
        <w:ind w:firstLine="709" w:left="0"/>
        <w:jc w:val="both"/>
        <w:rPr>
          <w:color w:val="000000"/>
          <w:sz w:val="28"/>
        </w:rPr>
      </w:pPr>
      <w:r>
        <w:rPr>
          <w:color w:val="000000"/>
          <w:sz w:val="28"/>
        </w:rPr>
        <w:t xml:space="preserve">При сравнении данных численности видно, что по всем видам копытных животных за последние 3 года наблюдается рост численности среднем на 24,7 %, </w:t>
      </w:r>
      <w:r>
        <w:rPr>
          <w:color w:val="000000"/>
          <w:sz w:val="28"/>
        </w:rPr>
        <w:br/>
      </w:r>
      <w:r>
        <w:rPr>
          <w:color w:val="000000"/>
          <w:sz w:val="28"/>
        </w:rPr>
        <w:t>в сравнении с предыдущим годом – в среднем на 3,0 %</w:t>
      </w:r>
      <w:r>
        <w:rPr>
          <w:color w:val="000000"/>
          <w:sz w:val="28"/>
        </w:rPr>
        <w:t xml:space="preserve"> кроме численности лося (при проведении учетов численности в Верхнедонском районе на территории охотничьего угодья «Мигулинское» лось не обнаружен). </w:t>
      </w:r>
    </w:p>
    <w:p w14:paraId="F2010000">
      <w:pPr>
        <w:widowControl w:val="0"/>
        <w:ind w:firstLine="709" w:left="0"/>
        <w:jc w:val="both"/>
        <w:rPr>
          <w:color w:val="000000"/>
          <w:sz w:val="28"/>
        </w:rPr>
      </w:pPr>
      <w:r>
        <w:rPr>
          <w:color w:val="000000"/>
          <w:sz w:val="28"/>
        </w:rPr>
        <w:t>Несмотря на</w:t>
      </w:r>
      <w:r>
        <w:rPr>
          <w:color w:val="000000"/>
          <w:sz w:val="28"/>
        </w:rPr>
        <w:t xml:space="preserve"> незначительное увеличение численности барсука в 2024 году </w:t>
      </w:r>
      <w:r>
        <w:rPr>
          <w:color w:val="000000"/>
          <w:sz w:val="28"/>
        </w:rPr>
        <w:br/>
      </w:r>
      <w:r>
        <w:rPr>
          <w:color w:val="000000"/>
          <w:sz w:val="28"/>
        </w:rPr>
        <w:t>в сравнении с 2023 годом</w:t>
      </w:r>
      <w:r>
        <w:rPr>
          <w:color w:val="000000"/>
          <w:sz w:val="28"/>
        </w:rPr>
        <w:t xml:space="preserve"> (на 9,5 %), динамика показателя численности </w:t>
      </w:r>
      <w:r>
        <w:rPr>
          <w:color w:val="000000"/>
          <w:sz w:val="28"/>
        </w:rPr>
        <w:br/>
      </w:r>
      <w:r>
        <w:rPr>
          <w:color w:val="000000"/>
          <w:sz w:val="28"/>
        </w:rPr>
        <w:t>за предшествующие периоды (с 2020 по 2024 год) указывает, что численность барсука в среднем по области существенно не изменилась.</w:t>
      </w:r>
      <w:r>
        <w:rPr>
          <w:color w:val="000000"/>
          <w:sz w:val="28"/>
        </w:rPr>
        <w:t xml:space="preserve"> Н</w:t>
      </w:r>
      <w:r>
        <w:rPr>
          <w:color w:val="000000"/>
          <w:sz w:val="28"/>
        </w:rPr>
        <w:t>езначительное увеличение численности барсука</w:t>
      </w:r>
      <w:r>
        <w:rPr>
          <w:color w:val="000000"/>
          <w:sz w:val="28"/>
        </w:rPr>
        <w:t xml:space="preserve"> в 2024 году связано</w:t>
      </w:r>
      <w:r>
        <w:rPr>
          <w:color w:val="000000"/>
          <w:sz w:val="28"/>
        </w:rPr>
        <w:t xml:space="preserve">, </w:t>
      </w:r>
      <w:r>
        <w:rPr>
          <w:color w:val="000000"/>
          <w:sz w:val="28"/>
        </w:rPr>
        <w:t>возможно</w:t>
      </w:r>
      <w:r>
        <w:rPr>
          <w:color w:val="000000"/>
          <w:sz w:val="28"/>
        </w:rPr>
        <w:t>,</w:t>
      </w:r>
      <w:r>
        <w:rPr>
          <w:color w:val="000000"/>
          <w:sz w:val="28"/>
        </w:rPr>
        <w:t xml:space="preserve"> </w:t>
      </w:r>
      <w:r>
        <w:rPr>
          <w:color w:val="000000"/>
          <w:sz w:val="28"/>
        </w:rPr>
        <w:br/>
      </w:r>
      <w:r>
        <w:rPr>
          <w:color w:val="000000"/>
          <w:sz w:val="28"/>
        </w:rPr>
        <w:t>со снижением численности шакала</w:t>
      </w:r>
      <w:r>
        <w:rPr>
          <w:color w:val="000000"/>
          <w:sz w:val="28"/>
        </w:rPr>
        <w:t xml:space="preserve"> на территории области</w:t>
      </w:r>
      <w:r>
        <w:rPr>
          <w:color w:val="000000"/>
          <w:sz w:val="28"/>
        </w:rPr>
        <w:t>.</w:t>
      </w:r>
      <w:r>
        <w:rPr>
          <w:color w:val="000000"/>
          <w:sz w:val="28"/>
        </w:rPr>
        <w:t xml:space="preserve"> </w:t>
      </w:r>
    </w:p>
    <w:p w14:paraId="F3010000">
      <w:pPr>
        <w:ind w:firstLine="709" w:left="0"/>
        <w:jc w:val="both"/>
        <w:rPr>
          <w:color w:val="000000"/>
          <w:sz w:val="28"/>
        </w:rPr>
      </w:pPr>
      <w:r>
        <w:rPr>
          <w:color w:val="000000"/>
          <w:sz w:val="28"/>
        </w:rPr>
        <w:t>Начиная с  2023 года численность  шакала снижается (2020 - 2338 особей),  2024 год –  1978 особей, с 2020 по 2024 год снижение составило 15,4%. Процент добычи шакала  от его численности составляет в среднем составляет 29,1%, что показывает стабильное снижение его численности в последние 2 года.</w:t>
      </w:r>
    </w:p>
    <w:p w14:paraId="F4010000">
      <w:pPr>
        <w:widowControl w:val="0"/>
        <w:ind w:firstLine="709" w:left="0"/>
        <w:jc w:val="both"/>
        <w:rPr>
          <w:color w:val="000000"/>
          <w:sz w:val="28"/>
        </w:rPr>
      </w:pPr>
      <w:r>
        <w:rPr>
          <w:color w:val="000000"/>
          <w:sz w:val="28"/>
        </w:rPr>
        <w:t xml:space="preserve">Таким образом, средние показатели добычи почти  выше средних показателей прироста, т.е. добывается больше особей, чем нарождается, </w:t>
      </w:r>
      <w:r>
        <w:rPr>
          <w:color w:val="000000"/>
          <w:sz w:val="28"/>
        </w:rPr>
        <w:br/>
      </w:r>
      <w:r>
        <w:rPr>
          <w:color w:val="000000"/>
          <w:sz w:val="28"/>
        </w:rPr>
        <w:t>в результате наблюдается стабилизация численности данного вида на протяжении последних лет (2020-2024 годы).</w:t>
      </w:r>
    </w:p>
    <w:p w14:paraId="F5010000">
      <w:pPr>
        <w:widowControl w:val="0"/>
        <w:ind w:firstLine="709" w:left="0"/>
        <w:jc w:val="both"/>
        <w:rPr>
          <w:color w:val="000000"/>
          <w:sz w:val="28"/>
        </w:rPr>
      </w:pPr>
      <w:r>
        <w:rPr>
          <w:color w:val="000000"/>
          <w:sz w:val="28"/>
        </w:rPr>
        <w:t>На основании учетных и расчетных данных в соответствии с установленными нормативами допустимого изъятия охотничьих ресурсов определены следующие показатели квот и лимитов добычи</w:t>
      </w:r>
      <w:r>
        <w:rPr>
          <w:b w:val="1"/>
          <w:color w:val="000000"/>
          <w:sz w:val="28"/>
        </w:rPr>
        <w:t xml:space="preserve"> </w:t>
      </w:r>
      <w:r>
        <w:rPr>
          <w:color w:val="000000"/>
          <w:sz w:val="28"/>
        </w:rPr>
        <w:t xml:space="preserve">диких копытных животных, барсука </w:t>
      </w:r>
      <w:r>
        <w:rPr>
          <w:color w:val="000000"/>
          <w:sz w:val="28"/>
        </w:rPr>
        <w:br/>
      </w:r>
      <w:r>
        <w:rPr>
          <w:color w:val="000000"/>
          <w:sz w:val="28"/>
        </w:rPr>
        <w:t>в Ростовской области в сезоне охоты 2024</w:t>
      </w:r>
      <w:r>
        <w:rPr>
          <w:color w:val="000000"/>
          <w:sz w:val="28"/>
        </w:rPr>
        <w:t>-</w:t>
      </w:r>
      <w:r>
        <w:rPr>
          <w:color w:val="000000"/>
          <w:sz w:val="28"/>
        </w:rPr>
        <w:t>2025 годов.</w:t>
      </w:r>
    </w:p>
    <w:p w14:paraId="F6010000">
      <w:pPr>
        <w:widowControl w:val="0"/>
        <w:ind w:firstLine="709" w:left="0"/>
        <w:jc w:val="both"/>
        <w:rPr>
          <w:b w:val="1"/>
          <w:color w:val="000000"/>
          <w:sz w:val="28"/>
        </w:rPr>
      </w:pPr>
      <w:r>
        <w:rPr>
          <w:b w:val="1"/>
          <w:color w:val="000000"/>
          <w:sz w:val="28"/>
        </w:rPr>
        <w:t>Лось</w:t>
      </w:r>
    </w:p>
    <w:p w14:paraId="F7010000">
      <w:pPr>
        <w:widowControl w:val="0"/>
        <w:ind w:firstLine="709" w:left="0"/>
        <w:jc w:val="both"/>
        <w:rPr>
          <w:color w:val="000000"/>
          <w:sz w:val="28"/>
        </w:rPr>
      </w:pPr>
      <w:r>
        <w:rPr>
          <w:color w:val="000000"/>
          <w:sz w:val="28"/>
        </w:rPr>
        <w:t xml:space="preserve">Численность лося по данным </w:t>
      </w:r>
      <w:r>
        <w:rPr>
          <w:color w:val="000000"/>
          <w:sz w:val="28"/>
        </w:rPr>
        <w:t>послепромысловых</w:t>
      </w:r>
      <w:r>
        <w:rPr>
          <w:color w:val="000000"/>
          <w:sz w:val="28"/>
        </w:rPr>
        <w:t xml:space="preserve"> учетов составляла в особях: </w:t>
      </w:r>
      <w:r>
        <w:rPr>
          <w:color w:val="000000"/>
          <w:sz w:val="28"/>
        </w:rPr>
        <w:br/>
      </w:r>
      <w:r>
        <w:rPr>
          <w:color w:val="000000"/>
          <w:sz w:val="28"/>
        </w:rPr>
        <w:t xml:space="preserve">в 2019 году – 419, в 2020 году – 419, в 2021 году – 446,  </w:t>
      </w:r>
      <w:r>
        <w:rPr>
          <w:color w:val="000000"/>
          <w:sz w:val="28"/>
        </w:rPr>
        <w:t>в 2022 году – 645</w:t>
      </w:r>
      <w:r>
        <w:rPr>
          <w:color w:val="000000"/>
          <w:sz w:val="28"/>
        </w:rPr>
        <w:t xml:space="preserve">, </w:t>
      </w:r>
      <w:r>
        <w:rPr>
          <w:color w:val="000000"/>
          <w:sz w:val="28"/>
        </w:rPr>
        <w:t xml:space="preserve">в 2023 году  – </w:t>
      </w:r>
      <w:r>
        <w:rPr>
          <w:color w:val="000000"/>
          <w:sz w:val="28"/>
        </w:rPr>
        <w:t>6</w:t>
      </w:r>
      <w:r>
        <w:rPr>
          <w:color w:val="000000"/>
          <w:sz w:val="28"/>
        </w:rPr>
        <w:t xml:space="preserve">10, </w:t>
      </w:r>
      <w:r>
        <w:rPr>
          <w:color w:val="000000"/>
          <w:sz w:val="28"/>
        </w:rPr>
        <w:t>2024 – 656</w:t>
      </w:r>
      <w:r>
        <w:rPr>
          <w:color w:val="000000"/>
          <w:sz w:val="28"/>
        </w:rPr>
        <w:t>.</w:t>
      </w:r>
    </w:p>
    <w:p w14:paraId="F8010000">
      <w:pPr>
        <w:widowControl w:val="0"/>
        <w:ind w:firstLine="709" w:left="0"/>
        <w:jc w:val="both"/>
        <w:rPr>
          <w:color w:val="000000"/>
          <w:sz w:val="28"/>
        </w:rPr>
      </w:pPr>
      <w:r>
        <w:rPr>
          <w:color w:val="000000"/>
          <w:sz w:val="28"/>
        </w:rPr>
        <w:t xml:space="preserve">Установленные нормы позволяют вести его добычу на территории шести муниципальных районов области – Белокалитвинском, </w:t>
      </w:r>
      <w:r>
        <w:rPr>
          <w:color w:val="000000"/>
          <w:sz w:val="28"/>
        </w:rPr>
        <w:t>Верхнедонском</w:t>
      </w:r>
      <w:r>
        <w:rPr>
          <w:color w:val="000000"/>
          <w:sz w:val="28"/>
        </w:rPr>
        <w:t xml:space="preserve">, Каменском, Миллеровском, </w:t>
      </w:r>
      <w:r>
        <w:rPr>
          <w:color w:val="000000"/>
          <w:sz w:val="28"/>
        </w:rPr>
        <w:t>Обливском</w:t>
      </w:r>
      <w:r>
        <w:rPr>
          <w:color w:val="000000"/>
          <w:sz w:val="28"/>
        </w:rPr>
        <w:t xml:space="preserve">, Советском, </w:t>
      </w:r>
      <w:r>
        <w:rPr>
          <w:color w:val="000000"/>
          <w:sz w:val="28"/>
        </w:rPr>
        <w:t>Чертковском</w:t>
      </w:r>
      <w:r>
        <w:rPr>
          <w:color w:val="000000"/>
          <w:sz w:val="28"/>
        </w:rPr>
        <w:t xml:space="preserve"> и Шолоховском. </w:t>
      </w:r>
    </w:p>
    <w:p w14:paraId="F9010000">
      <w:pPr>
        <w:widowControl w:val="0"/>
        <w:ind w:firstLine="709" w:left="0"/>
        <w:jc w:val="both"/>
        <w:rPr>
          <w:color w:val="000000"/>
          <w:sz w:val="28"/>
          <w:shd w:fill="FFD821" w:val="clear"/>
        </w:rPr>
      </w:pPr>
      <w:r>
        <w:rPr>
          <w:color w:val="000000"/>
          <w:sz w:val="28"/>
        </w:rPr>
        <w:t>В сезоне охоты 2023-2024 гг.</w:t>
      </w:r>
      <w:r>
        <w:rPr>
          <w:color w:val="000000"/>
          <w:sz w:val="28"/>
        </w:rPr>
        <w:t xml:space="preserve"> </w:t>
      </w:r>
      <w:r>
        <w:rPr>
          <w:color w:val="000000"/>
          <w:sz w:val="28"/>
        </w:rPr>
        <w:t xml:space="preserve">был утвержден лимит на изъятие 41 особи,  выдано разрешений на добычу 38 особей, добыто 38 </w:t>
      </w:r>
      <w:r>
        <w:rPr>
          <w:color w:val="000000"/>
          <w:sz w:val="28"/>
        </w:rPr>
        <w:t>(92,7% от лимита).</w:t>
      </w:r>
    </w:p>
    <w:p w14:paraId="FA010000">
      <w:pPr>
        <w:widowControl w:val="0"/>
        <w:ind w:firstLine="709" w:left="0"/>
        <w:jc w:val="both"/>
        <w:rPr>
          <w:color w:val="000000"/>
          <w:sz w:val="28"/>
        </w:rPr>
      </w:pPr>
      <w:r>
        <w:rPr>
          <w:color w:val="000000"/>
          <w:sz w:val="28"/>
        </w:rPr>
        <w:t xml:space="preserve">В сезоне охоты </w:t>
      </w:r>
      <w:r>
        <w:rPr>
          <w:color w:val="000000"/>
          <w:sz w:val="28"/>
        </w:rPr>
        <w:t>2024-2025 годов к добыче возможно 41 о</w:t>
      </w:r>
      <w:r>
        <w:rPr>
          <w:color w:val="000000"/>
          <w:sz w:val="28"/>
        </w:rPr>
        <w:t>соб</w:t>
      </w:r>
      <w:r>
        <w:rPr>
          <w:color w:val="000000"/>
          <w:sz w:val="28"/>
        </w:rPr>
        <w:t xml:space="preserve">ь </w:t>
      </w:r>
      <w:r>
        <w:rPr>
          <w:color w:val="000000"/>
          <w:sz w:val="28"/>
        </w:rPr>
        <w:t>(взрослые животные (старше 1 года) – 25, до года – 16).</w:t>
      </w:r>
    </w:p>
    <w:p w14:paraId="FB010000">
      <w:pPr>
        <w:widowControl w:val="0"/>
        <w:ind w:firstLine="709" w:left="0"/>
        <w:jc w:val="both"/>
        <w:rPr>
          <w:b w:val="1"/>
          <w:color w:val="000000"/>
          <w:sz w:val="28"/>
        </w:rPr>
      </w:pPr>
      <w:r>
        <w:rPr>
          <w:b w:val="1"/>
          <w:color w:val="000000"/>
          <w:sz w:val="28"/>
        </w:rPr>
        <w:t>Олень европейский</w:t>
      </w:r>
    </w:p>
    <w:p w14:paraId="FC010000">
      <w:pPr>
        <w:widowControl w:val="0"/>
        <w:ind w:firstLine="709" w:left="0"/>
        <w:jc w:val="both"/>
        <w:rPr>
          <w:color w:val="FB290D"/>
          <w:sz w:val="28"/>
        </w:rPr>
      </w:pPr>
      <w:r>
        <w:rPr>
          <w:color w:val="000000"/>
          <w:sz w:val="28"/>
        </w:rPr>
        <w:t xml:space="preserve">Численность оленя европейского по данным </w:t>
      </w:r>
      <w:r>
        <w:rPr>
          <w:color w:val="000000"/>
          <w:sz w:val="28"/>
        </w:rPr>
        <w:t>послепромысловых</w:t>
      </w:r>
      <w:r>
        <w:rPr>
          <w:color w:val="000000"/>
          <w:sz w:val="28"/>
        </w:rPr>
        <w:t xml:space="preserve"> учетов составляла в особях: в 2019 году – 1542, в 2020 году – 1564, </w:t>
      </w:r>
      <w:r>
        <w:rPr>
          <w:color w:val="000000"/>
          <w:sz w:val="28"/>
        </w:rPr>
        <w:br/>
      </w:r>
      <w:r>
        <w:rPr>
          <w:color w:val="000000"/>
          <w:sz w:val="28"/>
        </w:rPr>
        <w:t>в 2021 году – 1656, в 2022 году – 186</w:t>
      </w:r>
      <w:r>
        <w:rPr>
          <w:color w:val="000000"/>
          <w:sz w:val="28"/>
        </w:rPr>
        <w:t xml:space="preserve">0, </w:t>
      </w:r>
      <w:r>
        <w:rPr>
          <w:color w:val="000000"/>
          <w:sz w:val="28"/>
        </w:rPr>
        <w:t>в 2023 году – 190</w:t>
      </w:r>
      <w:r>
        <w:rPr>
          <w:color w:val="000000"/>
          <w:sz w:val="28"/>
        </w:rPr>
        <w:t xml:space="preserve">8, </w:t>
      </w:r>
      <w:r>
        <w:rPr>
          <w:color w:val="000000"/>
          <w:sz w:val="28"/>
        </w:rPr>
        <w:t>2024 –1921</w:t>
      </w:r>
      <w:r>
        <w:rPr>
          <w:color w:val="000000"/>
          <w:sz w:val="28"/>
        </w:rPr>
        <w:t>.</w:t>
      </w:r>
      <w:r>
        <w:rPr>
          <w:color w:val="FB290D"/>
          <w:sz w:val="28"/>
        </w:rPr>
        <w:t xml:space="preserve"> </w:t>
      </w:r>
    </w:p>
    <w:p w14:paraId="FD010000">
      <w:pPr>
        <w:widowControl w:val="0"/>
        <w:ind w:firstLine="709" w:left="0"/>
        <w:jc w:val="both"/>
        <w:rPr>
          <w:color w:val="FB290D"/>
          <w:sz w:val="28"/>
        </w:rPr>
      </w:pPr>
      <w:r>
        <w:rPr>
          <w:color w:val="000000"/>
          <w:sz w:val="28"/>
        </w:rPr>
        <w:t>Численность оленя европейского позволяет вести добычу</w:t>
      </w:r>
      <w:r>
        <w:rPr>
          <w:color w:val="000000"/>
          <w:sz w:val="28"/>
        </w:rPr>
        <w:t xml:space="preserve"> в охотничьих угодьях </w:t>
      </w:r>
      <w:r>
        <w:rPr>
          <w:color w:val="000000"/>
          <w:sz w:val="28"/>
        </w:rPr>
        <w:t xml:space="preserve">Азовского, </w:t>
      </w:r>
      <w:r>
        <w:rPr>
          <w:color w:val="000000"/>
          <w:sz w:val="28"/>
        </w:rPr>
        <w:t>Верхнедонского</w:t>
      </w:r>
      <w:r>
        <w:rPr>
          <w:color w:val="000000"/>
          <w:sz w:val="28"/>
        </w:rPr>
        <w:t xml:space="preserve">, Каменского, Мартыновского, Миллеровского, </w:t>
      </w:r>
      <w:r>
        <w:rPr>
          <w:color w:val="000000"/>
          <w:sz w:val="28"/>
        </w:rPr>
        <w:t>Обливского</w:t>
      </w:r>
      <w:r>
        <w:rPr>
          <w:color w:val="000000"/>
          <w:sz w:val="28"/>
        </w:rPr>
        <w:t xml:space="preserve">, </w:t>
      </w:r>
      <w:r>
        <w:rPr>
          <w:color w:val="000000"/>
          <w:sz w:val="28"/>
        </w:rPr>
        <w:t xml:space="preserve">Тарасовского, Тацинского, </w:t>
      </w:r>
      <w:r>
        <w:rPr>
          <w:color w:val="000000"/>
          <w:sz w:val="28"/>
        </w:rPr>
        <w:t xml:space="preserve"> Шолоховского районах</w:t>
      </w:r>
    </w:p>
    <w:p w14:paraId="FE010000">
      <w:pPr>
        <w:widowControl w:val="0"/>
        <w:ind w:firstLine="709" w:left="0"/>
        <w:jc w:val="both"/>
        <w:rPr>
          <w:color w:val="000000"/>
          <w:sz w:val="28"/>
          <w:shd w:fill="FFD821" w:val="clear"/>
        </w:rPr>
      </w:pPr>
      <w:r>
        <w:rPr>
          <w:color w:val="000000"/>
          <w:sz w:val="28"/>
        </w:rPr>
        <w:t xml:space="preserve"> </w:t>
      </w:r>
      <w:r>
        <w:rPr>
          <w:color w:val="000000"/>
          <w:sz w:val="28"/>
        </w:rPr>
        <w:t>В сезоне охоты 2023-2024 годов</w:t>
      </w:r>
      <w:r>
        <w:rPr>
          <w:color w:val="000000"/>
          <w:sz w:val="28"/>
        </w:rPr>
        <w:t xml:space="preserve"> </w:t>
      </w:r>
      <w:r>
        <w:rPr>
          <w:color w:val="000000"/>
          <w:sz w:val="28"/>
        </w:rPr>
        <w:t>был утвержден лимит на изъятие 163 особ</w:t>
      </w:r>
      <w:r>
        <w:rPr>
          <w:color w:val="000000"/>
          <w:sz w:val="28"/>
        </w:rPr>
        <w:t xml:space="preserve">ей </w:t>
      </w:r>
      <w:r>
        <w:rPr>
          <w:color w:val="000000"/>
          <w:sz w:val="28"/>
        </w:rPr>
        <w:t>было выдано н</w:t>
      </w:r>
      <w:r>
        <w:rPr>
          <w:color w:val="000000"/>
          <w:sz w:val="28"/>
        </w:rPr>
        <w:t>а добычу</w:t>
      </w:r>
      <w:r>
        <w:rPr>
          <w:color w:val="000000"/>
          <w:sz w:val="28"/>
        </w:rPr>
        <w:t xml:space="preserve"> 107 особи,</w:t>
      </w:r>
      <w:r>
        <w:rPr>
          <w:color w:val="000000"/>
          <w:sz w:val="28"/>
        </w:rPr>
        <w:t xml:space="preserve"> </w:t>
      </w:r>
      <w:r>
        <w:rPr>
          <w:color w:val="000000"/>
          <w:sz w:val="28"/>
        </w:rPr>
        <w:t xml:space="preserve">добыто 107 </w:t>
      </w:r>
      <w:r>
        <w:rPr>
          <w:color w:val="000000"/>
          <w:sz w:val="28"/>
        </w:rPr>
        <w:t>(65</w:t>
      </w:r>
      <w:r>
        <w:rPr>
          <w:color w:val="000000"/>
          <w:sz w:val="28"/>
        </w:rPr>
        <w:t>,6 % от лимита).</w:t>
      </w:r>
      <w:r>
        <w:rPr>
          <w:color w:val="000000"/>
          <w:sz w:val="28"/>
        </w:rPr>
        <w:t xml:space="preserve"> </w:t>
      </w:r>
      <w:r>
        <w:rPr>
          <w:color w:val="000000"/>
          <w:sz w:val="28"/>
        </w:rPr>
        <w:t>В сезоне охоты</w:t>
      </w:r>
      <w:r>
        <w:rPr>
          <w:color w:val="000000"/>
          <w:sz w:val="28"/>
        </w:rPr>
        <w:t xml:space="preserve"> 2024-2025 годов к </w:t>
      </w:r>
      <w:r>
        <w:rPr>
          <w:rStyle w:val="Style_7_ch"/>
          <w:color w:val="000000"/>
          <w:sz w:val="28"/>
        </w:rPr>
        <w:t>добыче возможно 179 особи (взрослые животные (старше 1 года) – 125, до года – 54.</w:t>
      </w:r>
    </w:p>
    <w:p w14:paraId="FF010000">
      <w:pPr>
        <w:widowControl w:val="0"/>
        <w:ind w:firstLine="709" w:left="0"/>
        <w:jc w:val="both"/>
        <w:rPr>
          <w:color w:val="000000"/>
          <w:sz w:val="28"/>
        </w:rPr>
      </w:pPr>
      <w:r>
        <w:rPr>
          <w:rStyle w:val="Style_7_ch"/>
          <w:color w:val="000000"/>
          <w:sz w:val="28"/>
        </w:rPr>
        <w:t xml:space="preserve">В пределах лимитов и квот добычи </w:t>
      </w:r>
      <w:r>
        <w:rPr>
          <w:color w:val="000000"/>
          <w:sz w:val="28"/>
        </w:rPr>
        <w:t xml:space="preserve">ФГБУ «Федеральный центр по изучению и воспроизводству охотничьих ресурсов» </w:t>
      </w:r>
      <w:r>
        <w:rPr>
          <w:rStyle w:val="Style_7_ch"/>
          <w:color w:val="000000"/>
          <w:sz w:val="28"/>
        </w:rPr>
        <w:t>планир</w:t>
      </w:r>
      <w:r>
        <w:rPr>
          <w:rStyle w:val="Style_7_ch"/>
          <w:color w:val="000000"/>
          <w:sz w:val="28"/>
        </w:rPr>
        <w:t>ует продолжить добычу диких копытных животных (оленя европейского) из естественной среды об</w:t>
      </w:r>
      <w:r>
        <w:rPr>
          <w:color w:val="000000"/>
          <w:sz w:val="28"/>
        </w:rPr>
        <w:t>итания Азовского района в целях содержания и разведения копытных животных в полувольных условиях и искусственно созданной среде обитания в количестве 24 особей.</w:t>
      </w:r>
    </w:p>
    <w:p w14:paraId="00020000">
      <w:pPr>
        <w:widowControl w:val="0"/>
        <w:ind w:firstLine="708" w:left="0"/>
        <w:rPr>
          <w:b w:val="1"/>
          <w:color w:val="000000"/>
          <w:sz w:val="28"/>
        </w:rPr>
      </w:pPr>
      <w:r>
        <w:rPr>
          <w:rStyle w:val="Style_7_ch"/>
          <w:b w:val="1"/>
          <w:color w:val="000000"/>
          <w:sz w:val="28"/>
        </w:rPr>
        <w:t>Олень пятнистый</w:t>
      </w:r>
    </w:p>
    <w:p w14:paraId="01020000">
      <w:pPr>
        <w:widowControl w:val="0"/>
        <w:ind w:firstLine="709" w:left="0"/>
        <w:jc w:val="both"/>
        <w:rPr>
          <w:color w:val="000000"/>
          <w:sz w:val="28"/>
        </w:rPr>
      </w:pPr>
      <w:r>
        <w:rPr>
          <w:rStyle w:val="Style_7_ch"/>
          <w:color w:val="000000"/>
          <w:sz w:val="28"/>
        </w:rPr>
        <w:t>Численность оленя пятн</w:t>
      </w:r>
      <w:r>
        <w:rPr>
          <w:color w:val="000000"/>
          <w:sz w:val="28"/>
        </w:rPr>
        <w:t xml:space="preserve">истого по данным </w:t>
      </w:r>
      <w:r>
        <w:rPr>
          <w:color w:val="000000"/>
          <w:sz w:val="28"/>
        </w:rPr>
        <w:t>послепромысловых</w:t>
      </w:r>
      <w:r>
        <w:rPr>
          <w:color w:val="000000"/>
          <w:sz w:val="28"/>
        </w:rPr>
        <w:t xml:space="preserve"> учетов составляла в особях: в 2019 году – 572, в 2020 году – 596, </w:t>
      </w:r>
      <w:r>
        <w:rPr>
          <w:color w:val="000000"/>
          <w:sz w:val="28"/>
        </w:rPr>
        <w:t>в 2021 году – 639, в 2022 году – 788</w:t>
      </w:r>
      <w:r>
        <w:rPr>
          <w:color w:val="000000"/>
          <w:sz w:val="28"/>
        </w:rPr>
        <w:t xml:space="preserve">, </w:t>
      </w:r>
      <w:r>
        <w:rPr>
          <w:color w:val="000000"/>
          <w:sz w:val="28"/>
        </w:rPr>
        <w:t xml:space="preserve">в 2023 году – </w:t>
      </w:r>
      <w:r>
        <w:rPr>
          <w:color w:val="000000"/>
          <w:sz w:val="28"/>
        </w:rPr>
        <w:t>8</w:t>
      </w:r>
      <w:r>
        <w:rPr>
          <w:color w:val="000000"/>
          <w:sz w:val="28"/>
        </w:rPr>
        <w:t xml:space="preserve">39, </w:t>
      </w:r>
      <w:r>
        <w:rPr>
          <w:color w:val="000000"/>
          <w:sz w:val="28"/>
        </w:rPr>
        <w:t>2024 –872</w:t>
      </w:r>
      <w:r>
        <w:rPr>
          <w:color w:val="000000"/>
          <w:sz w:val="28"/>
        </w:rPr>
        <w:t>.</w:t>
      </w:r>
    </w:p>
    <w:p w14:paraId="02020000">
      <w:pPr>
        <w:widowControl w:val="0"/>
        <w:ind w:firstLine="709" w:left="0"/>
        <w:jc w:val="both"/>
        <w:rPr>
          <w:color w:val="000000"/>
          <w:sz w:val="28"/>
          <w:shd w:fill="FFD821" w:val="clear"/>
        </w:rPr>
      </w:pPr>
      <w:r>
        <w:rPr>
          <w:color w:val="000000"/>
          <w:sz w:val="28"/>
        </w:rPr>
        <w:t xml:space="preserve">В сезоне охоты 2023-2024 годов было </w:t>
      </w:r>
      <w:r>
        <w:rPr>
          <w:color w:val="000000"/>
          <w:sz w:val="28"/>
        </w:rPr>
        <w:t>был утвержден лимит на изъятие 88 особ</w:t>
      </w:r>
      <w:r>
        <w:rPr>
          <w:color w:val="000000"/>
          <w:sz w:val="28"/>
        </w:rPr>
        <w:t>ей, было выдано разрешений н</w:t>
      </w:r>
      <w:r>
        <w:rPr>
          <w:color w:val="000000"/>
          <w:sz w:val="28"/>
        </w:rPr>
        <w:t>а добычу</w:t>
      </w:r>
      <w:r>
        <w:rPr>
          <w:color w:val="000000"/>
          <w:sz w:val="28"/>
        </w:rPr>
        <w:t xml:space="preserve"> 88 особей, добыто 87 особей (98,9% от лимита).</w:t>
      </w:r>
      <w:r>
        <w:rPr>
          <w:color w:val="FB290D"/>
          <w:sz w:val="28"/>
        </w:rPr>
        <w:t xml:space="preserve"> </w:t>
      </w:r>
    </w:p>
    <w:p w14:paraId="03020000">
      <w:pPr>
        <w:widowControl w:val="0"/>
        <w:ind w:firstLine="709" w:left="0"/>
        <w:jc w:val="both"/>
        <w:rPr>
          <w:color w:val="000000"/>
          <w:sz w:val="28"/>
        </w:rPr>
      </w:pPr>
      <w:r>
        <w:rPr>
          <w:color w:val="000000"/>
          <w:sz w:val="28"/>
        </w:rPr>
        <w:t>В соответствии с нормами допустимого изъятия в 2024-2025 годах п</w:t>
      </w:r>
      <w:r>
        <w:rPr>
          <w:color w:val="000000"/>
          <w:sz w:val="28"/>
        </w:rPr>
        <w:t xml:space="preserve">ланируется добыча в Багаевском, </w:t>
      </w:r>
      <w:r>
        <w:rPr>
          <w:color w:val="000000"/>
          <w:sz w:val="28"/>
        </w:rPr>
        <w:t>Белокалитвинском</w:t>
      </w:r>
      <w:r>
        <w:rPr>
          <w:color w:val="000000"/>
          <w:sz w:val="28"/>
        </w:rPr>
        <w:t>, Зерноградском, Константиновском и Усть-Донецком районах Ростовской области</w:t>
      </w:r>
      <w:r>
        <w:rPr>
          <w:color w:val="000000"/>
          <w:sz w:val="28"/>
        </w:rPr>
        <w:t xml:space="preserve"> 90 особей оленя пятнистого (взрослые животные (старше 1 года) – 66, до года – 24).</w:t>
      </w:r>
    </w:p>
    <w:p w14:paraId="04020000">
      <w:pPr>
        <w:widowControl w:val="0"/>
        <w:ind w:firstLine="709" w:left="0"/>
        <w:jc w:val="both"/>
        <w:rPr>
          <w:b w:val="1"/>
          <w:color w:val="000000"/>
          <w:sz w:val="28"/>
        </w:rPr>
      </w:pPr>
      <w:r>
        <w:rPr>
          <w:b w:val="1"/>
          <w:color w:val="000000"/>
          <w:sz w:val="28"/>
        </w:rPr>
        <w:t>Косуля европейская</w:t>
      </w:r>
    </w:p>
    <w:p w14:paraId="05020000">
      <w:pPr>
        <w:widowControl w:val="0"/>
        <w:ind w:firstLine="709" w:left="0"/>
        <w:jc w:val="both"/>
        <w:rPr>
          <w:color w:val="000000"/>
          <w:sz w:val="28"/>
        </w:rPr>
      </w:pPr>
      <w:r>
        <w:rPr>
          <w:rStyle w:val="Style_7_ch"/>
          <w:color w:val="000000"/>
          <w:sz w:val="28"/>
        </w:rPr>
        <w:t xml:space="preserve">Численность косули европейской по данным </w:t>
      </w:r>
      <w:r>
        <w:rPr>
          <w:rStyle w:val="Style_7_ch"/>
          <w:color w:val="000000"/>
          <w:sz w:val="28"/>
        </w:rPr>
        <w:t>послепромысловых</w:t>
      </w:r>
      <w:r>
        <w:rPr>
          <w:rStyle w:val="Style_7_ch"/>
          <w:color w:val="000000"/>
          <w:sz w:val="28"/>
        </w:rPr>
        <w:t xml:space="preserve"> учетов составляла в особях в 2019 году – </w:t>
      </w:r>
      <w:r>
        <w:rPr>
          <w:rStyle w:val="Style_7_ch"/>
          <w:color w:val="000000"/>
          <w:sz w:val="28"/>
        </w:rPr>
        <w:t>4345</w:t>
      </w:r>
      <w:r>
        <w:rPr>
          <w:rStyle w:val="Style_7_ch"/>
          <w:color w:val="000000"/>
          <w:sz w:val="28"/>
        </w:rPr>
        <w:t>,</w:t>
      </w:r>
      <w:r>
        <w:rPr>
          <w:rStyle w:val="Style_7_ch"/>
          <w:color w:val="000000"/>
          <w:sz w:val="28"/>
        </w:rPr>
        <w:t xml:space="preserve"> в 2020 году – 4494, </w:t>
      </w:r>
      <w:r>
        <w:rPr>
          <w:rStyle w:val="Style_7_ch"/>
          <w:color w:val="000000"/>
          <w:sz w:val="28"/>
        </w:rPr>
        <w:t>в 2021 году – 4923, в 2022 год</w:t>
      </w:r>
      <w:r>
        <w:rPr>
          <w:rStyle w:val="Style_7_ch"/>
          <w:color w:val="000000"/>
          <w:sz w:val="28"/>
        </w:rPr>
        <w:t xml:space="preserve">у – 5900, </w:t>
      </w:r>
      <w:r>
        <w:rPr>
          <w:color w:val="000000"/>
          <w:sz w:val="28"/>
        </w:rPr>
        <w:t xml:space="preserve">в 2023 году – 6045, </w:t>
      </w:r>
      <w:r>
        <w:rPr>
          <w:color w:val="000000"/>
          <w:sz w:val="28"/>
        </w:rPr>
        <w:t>2024 – 6657</w:t>
      </w:r>
      <w:r>
        <w:rPr>
          <w:rStyle w:val="Style_7_ch"/>
          <w:color w:val="000000"/>
          <w:sz w:val="28"/>
        </w:rPr>
        <w:t>.</w:t>
      </w:r>
      <w:r>
        <w:rPr>
          <w:rStyle w:val="Style_7_ch"/>
          <w:color w:val="000000"/>
          <w:sz w:val="28"/>
        </w:rPr>
        <w:t xml:space="preserve"> </w:t>
      </w:r>
    </w:p>
    <w:p w14:paraId="06020000">
      <w:pPr>
        <w:ind w:firstLine="709" w:left="0"/>
        <w:jc w:val="both"/>
        <w:rPr>
          <w:color w:val="000000"/>
          <w:sz w:val="28"/>
        </w:rPr>
      </w:pPr>
      <w:r>
        <w:rPr>
          <w:rStyle w:val="Style_7_ch"/>
          <w:b w:val="0"/>
          <w:color w:val="000000"/>
          <w:sz w:val="28"/>
        </w:rPr>
        <w:t>В сезоне охоты</w:t>
      </w:r>
      <w:r>
        <w:rPr>
          <w:rStyle w:val="Style_7_ch"/>
          <w:b w:val="0"/>
          <w:color w:val="000000"/>
          <w:sz w:val="28"/>
        </w:rPr>
        <w:t xml:space="preserve"> </w:t>
      </w:r>
      <w:r>
        <w:rPr>
          <w:rStyle w:val="Style_7_ch"/>
          <w:b w:val="0"/>
          <w:color w:val="000000"/>
          <w:sz w:val="28"/>
        </w:rPr>
        <w:t>2023-2024 гг.</w:t>
      </w:r>
      <w:r>
        <w:rPr>
          <w:rStyle w:val="Style_7_ch"/>
          <w:b w:val="0"/>
          <w:color w:val="000000"/>
          <w:sz w:val="28"/>
        </w:rPr>
        <w:t xml:space="preserve"> </w:t>
      </w:r>
      <w:r>
        <w:rPr>
          <w:color w:val="000000"/>
          <w:sz w:val="28"/>
        </w:rPr>
        <w:t>бы</w:t>
      </w:r>
      <w:r>
        <w:rPr>
          <w:color w:val="000000"/>
          <w:sz w:val="28"/>
        </w:rPr>
        <w:t>л утвержден лимит на изъятие 452 особ</w:t>
      </w:r>
      <w:r>
        <w:rPr>
          <w:color w:val="000000"/>
          <w:sz w:val="28"/>
        </w:rPr>
        <w:t>ей, было выдано разрешений  н</w:t>
      </w:r>
      <w:r>
        <w:rPr>
          <w:color w:val="000000"/>
          <w:sz w:val="28"/>
        </w:rPr>
        <w:t>а добы</w:t>
      </w:r>
      <w:r>
        <w:rPr>
          <w:color w:val="000000"/>
          <w:sz w:val="28"/>
        </w:rPr>
        <w:t>чу</w:t>
      </w:r>
      <w:r>
        <w:rPr>
          <w:color w:val="000000"/>
          <w:sz w:val="28"/>
        </w:rPr>
        <w:t xml:space="preserve"> 362 осо</w:t>
      </w:r>
      <w:r>
        <w:rPr>
          <w:color w:val="000000"/>
          <w:sz w:val="28"/>
        </w:rPr>
        <w:t>бей</w:t>
      </w:r>
      <w:r>
        <w:rPr>
          <w:rStyle w:val="Style_7_ch"/>
          <w:color w:val="000000"/>
          <w:sz w:val="28"/>
        </w:rPr>
        <w:t>,</w:t>
      </w:r>
      <w:r>
        <w:rPr>
          <w:rStyle w:val="Style_7_ch"/>
          <w:color w:val="000000"/>
          <w:sz w:val="28"/>
        </w:rPr>
        <w:t xml:space="preserve"> </w:t>
      </w:r>
      <w:r>
        <w:rPr>
          <w:rStyle w:val="Style_7_ch"/>
          <w:color w:val="000000"/>
          <w:sz w:val="28"/>
        </w:rPr>
        <w:t>д</w:t>
      </w:r>
      <w:r>
        <w:rPr>
          <w:rStyle w:val="Style_7_ch"/>
          <w:color w:val="000000"/>
          <w:sz w:val="28"/>
        </w:rPr>
        <w:t>о</w:t>
      </w:r>
      <w:r>
        <w:rPr>
          <w:rStyle w:val="Style_7_ch"/>
          <w:color w:val="000000"/>
          <w:sz w:val="28"/>
        </w:rPr>
        <w:t xml:space="preserve">быто </w:t>
      </w:r>
      <w:r>
        <w:rPr>
          <w:rStyle w:val="Style_7_ch"/>
          <w:color w:val="000000"/>
          <w:sz w:val="28"/>
        </w:rPr>
        <w:t>347</w:t>
      </w:r>
      <w:r>
        <w:rPr>
          <w:rStyle w:val="Style_7_ch"/>
          <w:color w:val="000000"/>
          <w:sz w:val="28"/>
        </w:rPr>
        <w:t xml:space="preserve"> </w:t>
      </w:r>
      <w:r>
        <w:rPr>
          <w:rStyle w:val="Style_7_ch"/>
          <w:color w:val="000000"/>
          <w:sz w:val="28"/>
        </w:rPr>
        <w:t>(76,8 % от лимита)</w:t>
      </w:r>
      <w:r>
        <w:rPr>
          <w:rStyle w:val="Style_7_ch"/>
          <w:color w:val="000000"/>
          <w:sz w:val="28"/>
        </w:rPr>
        <w:t>.</w:t>
      </w:r>
    </w:p>
    <w:p w14:paraId="07020000">
      <w:pPr>
        <w:ind w:firstLine="709" w:left="0"/>
        <w:jc w:val="both"/>
        <w:rPr>
          <w:color w:val="000000"/>
          <w:sz w:val="28"/>
        </w:rPr>
      </w:pPr>
      <w:r>
        <w:rPr>
          <w:rStyle w:val="Style_7_ch"/>
          <w:color w:val="000000"/>
          <w:sz w:val="28"/>
        </w:rPr>
        <w:t xml:space="preserve">Добыча косули европейской запланирована </w:t>
      </w:r>
      <w:r>
        <w:rPr>
          <w:rStyle w:val="Style_7_ch"/>
          <w:color w:val="000000"/>
          <w:sz w:val="28"/>
        </w:rPr>
        <w:t>на 2024</w:t>
      </w:r>
      <w:r>
        <w:rPr>
          <w:rStyle w:val="Style_7_ch"/>
          <w:color w:val="000000"/>
          <w:sz w:val="28"/>
        </w:rPr>
        <w:t>-</w:t>
      </w:r>
      <w:r>
        <w:rPr>
          <w:rStyle w:val="Style_7_ch"/>
          <w:color w:val="000000"/>
          <w:sz w:val="28"/>
        </w:rPr>
        <w:t>2</w:t>
      </w:r>
      <w:r>
        <w:rPr>
          <w:rStyle w:val="Style_7_ch"/>
          <w:color w:val="000000"/>
          <w:sz w:val="28"/>
        </w:rPr>
        <w:t xml:space="preserve">025 годы </w:t>
      </w:r>
      <w:r>
        <w:rPr>
          <w:rStyle w:val="Style_7_ch"/>
          <w:color w:val="000000"/>
          <w:sz w:val="28"/>
        </w:rPr>
        <w:t>на территории</w:t>
      </w:r>
      <w:r>
        <w:rPr>
          <w:rStyle w:val="Style_7_ch"/>
          <w:color w:val="000000"/>
          <w:sz w:val="28"/>
        </w:rPr>
        <w:t xml:space="preserve"> Багаевского, </w:t>
      </w:r>
      <w:r>
        <w:rPr>
          <w:rStyle w:val="Style_7_ch"/>
          <w:color w:val="000000"/>
          <w:sz w:val="28"/>
        </w:rPr>
        <w:t>Белокалитвинского</w:t>
      </w:r>
      <w:r>
        <w:rPr>
          <w:rStyle w:val="Style_7_ch"/>
          <w:color w:val="000000"/>
          <w:sz w:val="28"/>
        </w:rPr>
        <w:t xml:space="preserve">, </w:t>
      </w:r>
      <w:r>
        <w:rPr>
          <w:rStyle w:val="Style_7_ch"/>
          <w:color w:val="000000"/>
          <w:sz w:val="28"/>
        </w:rPr>
        <w:t>Боковского</w:t>
      </w:r>
      <w:r>
        <w:rPr>
          <w:rStyle w:val="Style_7_ch"/>
          <w:color w:val="000000"/>
          <w:sz w:val="28"/>
        </w:rPr>
        <w:t xml:space="preserve">, </w:t>
      </w:r>
      <w:r>
        <w:rPr>
          <w:rStyle w:val="Style_7_ch"/>
          <w:color w:val="000000"/>
          <w:sz w:val="28"/>
        </w:rPr>
        <w:t>Верхнедонского</w:t>
      </w:r>
      <w:r>
        <w:rPr>
          <w:rStyle w:val="Style_7_ch"/>
          <w:color w:val="000000"/>
          <w:sz w:val="28"/>
        </w:rPr>
        <w:t xml:space="preserve">, </w:t>
      </w:r>
      <w:r>
        <w:rPr>
          <w:rStyle w:val="Style_7_ch"/>
          <w:color w:val="000000"/>
          <w:sz w:val="28"/>
        </w:rPr>
        <w:t>Волгодонского</w:t>
      </w:r>
      <w:r>
        <w:rPr>
          <w:rStyle w:val="Style_7_ch"/>
          <w:color w:val="000000"/>
          <w:sz w:val="28"/>
        </w:rPr>
        <w:t xml:space="preserve">, Зимовниковского, Каменского, </w:t>
      </w:r>
      <w:r>
        <w:rPr>
          <w:rStyle w:val="Style_7_ch"/>
          <w:color w:val="000000"/>
          <w:sz w:val="28"/>
        </w:rPr>
        <w:t>Кашарского</w:t>
      </w:r>
      <w:r>
        <w:rPr>
          <w:rStyle w:val="Style_7_ch"/>
          <w:color w:val="000000"/>
          <w:sz w:val="28"/>
        </w:rPr>
        <w:t xml:space="preserve">, Константиновского, Куйбышевского, Матвеево-Курганского, </w:t>
      </w:r>
      <w:r>
        <w:rPr>
          <w:rStyle w:val="Style_7_ch"/>
          <w:color w:val="000000"/>
          <w:sz w:val="28"/>
        </w:rPr>
        <w:t>Мартыновского</w:t>
      </w:r>
      <w:r>
        <w:rPr>
          <w:rStyle w:val="Style_7_ch"/>
          <w:color w:val="000000"/>
          <w:sz w:val="28"/>
        </w:rPr>
        <w:t xml:space="preserve">, Миллеровского, </w:t>
      </w:r>
      <w:r>
        <w:rPr>
          <w:rStyle w:val="Style_7_ch"/>
          <w:color w:val="000000"/>
          <w:sz w:val="28"/>
        </w:rPr>
        <w:t>Милютинского</w:t>
      </w:r>
      <w:r>
        <w:rPr>
          <w:rStyle w:val="Style_7_ch"/>
          <w:color w:val="000000"/>
          <w:sz w:val="28"/>
        </w:rPr>
        <w:t xml:space="preserve">, Морозовского, </w:t>
      </w:r>
      <w:r>
        <w:rPr>
          <w:rStyle w:val="Style_7_ch"/>
          <w:color w:val="000000"/>
          <w:sz w:val="28"/>
        </w:rPr>
        <w:t>Обливского</w:t>
      </w:r>
      <w:r>
        <w:rPr>
          <w:rStyle w:val="Style_7_ch"/>
          <w:color w:val="000000"/>
          <w:sz w:val="28"/>
        </w:rPr>
        <w:t>, Родиново-Несветайского,</w:t>
      </w:r>
      <w:r>
        <w:rPr>
          <w:rStyle w:val="Style_7_ch"/>
          <w:color w:val="000000"/>
          <w:sz w:val="28"/>
        </w:rPr>
        <w:t xml:space="preserve"> Семикаракорского, Советского, Тарасовского, Тацинского, Усть-Донецкого, </w:t>
      </w:r>
      <w:r>
        <w:rPr>
          <w:rStyle w:val="Style_7_ch"/>
          <w:color w:val="000000"/>
          <w:sz w:val="28"/>
        </w:rPr>
        <w:t>Чертковс</w:t>
      </w:r>
      <w:r>
        <w:rPr>
          <w:rStyle w:val="Style_7_ch"/>
          <w:color w:val="000000"/>
          <w:sz w:val="28"/>
        </w:rPr>
        <w:t xml:space="preserve">кого </w:t>
      </w:r>
      <w:r>
        <w:rPr>
          <w:rStyle w:val="Style_7_ch"/>
          <w:color w:val="000000"/>
          <w:sz w:val="28"/>
        </w:rPr>
        <w:t>и Шолоховского районов</w:t>
      </w:r>
      <w:r>
        <w:rPr>
          <w:rStyle w:val="Style_7_ch"/>
          <w:color w:val="000000"/>
          <w:sz w:val="28"/>
        </w:rPr>
        <w:t xml:space="preserve"> в количестве 514 особей (взрослые животные (старше 1 года) – 308, до года – 206)</w:t>
      </w:r>
      <w:r>
        <w:rPr>
          <w:rStyle w:val="Style_7_ch"/>
          <w:color w:val="000000"/>
          <w:sz w:val="28"/>
        </w:rPr>
        <w:t xml:space="preserve">. </w:t>
      </w:r>
    </w:p>
    <w:p w14:paraId="08020000">
      <w:pPr>
        <w:ind w:firstLine="709" w:left="0"/>
        <w:jc w:val="both"/>
        <w:rPr>
          <w:b w:val="1"/>
          <w:color w:val="000000"/>
          <w:sz w:val="28"/>
        </w:rPr>
      </w:pPr>
    </w:p>
    <w:p w14:paraId="09020000">
      <w:pPr>
        <w:ind w:firstLine="709" w:left="0"/>
        <w:jc w:val="both"/>
        <w:rPr>
          <w:b w:val="1"/>
          <w:color w:val="000000"/>
          <w:sz w:val="28"/>
        </w:rPr>
      </w:pPr>
    </w:p>
    <w:p w14:paraId="0A020000">
      <w:pPr>
        <w:ind w:firstLine="709" w:left="0"/>
        <w:jc w:val="both"/>
        <w:rPr>
          <w:b w:val="1"/>
          <w:color w:val="000000"/>
          <w:sz w:val="28"/>
        </w:rPr>
      </w:pPr>
    </w:p>
    <w:p w14:paraId="0B020000">
      <w:pPr>
        <w:ind w:firstLine="709" w:left="0"/>
        <w:jc w:val="both"/>
        <w:rPr>
          <w:b w:val="1"/>
          <w:color w:val="000000"/>
          <w:sz w:val="28"/>
        </w:rPr>
      </w:pPr>
      <w:r>
        <w:rPr>
          <w:b w:val="1"/>
          <w:color w:val="000000"/>
          <w:sz w:val="28"/>
        </w:rPr>
        <w:t xml:space="preserve">Лань </w:t>
      </w:r>
    </w:p>
    <w:p w14:paraId="0C020000">
      <w:pPr>
        <w:ind w:firstLine="709" w:left="0"/>
        <w:jc w:val="both"/>
        <w:rPr>
          <w:color w:val="000000"/>
          <w:sz w:val="28"/>
        </w:rPr>
      </w:pPr>
      <w:r>
        <w:rPr>
          <w:color w:val="000000"/>
          <w:sz w:val="28"/>
        </w:rPr>
        <w:t xml:space="preserve">Численность лани по данным </w:t>
      </w:r>
      <w:r>
        <w:rPr>
          <w:color w:val="000000"/>
          <w:sz w:val="28"/>
        </w:rPr>
        <w:t>послепромысловых</w:t>
      </w:r>
      <w:r>
        <w:rPr>
          <w:color w:val="000000"/>
          <w:sz w:val="28"/>
        </w:rPr>
        <w:t xml:space="preserve"> учетов составляла в особях: в 2019 году – 303, в 2020 году – 333 , в 2021 году – 366, </w:t>
      </w:r>
      <w:r>
        <w:rPr>
          <w:color w:val="000000"/>
          <w:sz w:val="28"/>
        </w:rPr>
        <w:t>в 2022 году – 380,</w:t>
      </w:r>
      <w:r>
        <w:rPr>
          <w:color w:val="000000"/>
          <w:sz w:val="28"/>
        </w:rPr>
        <w:t xml:space="preserve"> </w:t>
      </w:r>
      <w:r>
        <w:rPr>
          <w:color w:val="000000"/>
          <w:sz w:val="28"/>
        </w:rPr>
        <w:t>в 2023 году – 390</w:t>
      </w:r>
      <w:r>
        <w:rPr>
          <w:color w:val="000000"/>
          <w:sz w:val="28"/>
        </w:rPr>
        <w:t xml:space="preserve">, </w:t>
      </w:r>
      <w:r>
        <w:rPr>
          <w:color w:val="000000"/>
          <w:sz w:val="28"/>
        </w:rPr>
        <w:t>2024 – 414</w:t>
      </w:r>
      <w:r>
        <w:rPr>
          <w:color w:val="000000"/>
          <w:sz w:val="28"/>
        </w:rPr>
        <w:t>.</w:t>
      </w:r>
    </w:p>
    <w:p w14:paraId="0D020000">
      <w:pPr>
        <w:ind w:firstLine="709" w:left="0"/>
        <w:jc w:val="both"/>
        <w:rPr>
          <w:color w:val="FB290D"/>
          <w:sz w:val="28"/>
          <w:shd w:fill="FFD821" w:val="clear"/>
        </w:rPr>
      </w:pPr>
      <w:r>
        <w:rPr>
          <w:color w:val="000000"/>
          <w:sz w:val="28"/>
        </w:rPr>
        <w:t xml:space="preserve">В сезоне охоты 2023-2024 годов </w:t>
      </w:r>
      <w:r>
        <w:rPr>
          <w:color w:val="000000"/>
          <w:sz w:val="28"/>
        </w:rPr>
        <w:t>был утвержден лимит на изъятие 35 особ</w:t>
      </w:r>
      <w:r>
        <w:rPr>
          <w:color w:val="000000"/>
          <w:sz w:val="28"/>
        </w:rPr>
        <w:t>ей было выдано н</w:t>
      </w:r>
      <w:r>
        <w:rPr>
          <w:color w:val="000000"/>
          <w:sz w:val="28"/>
        </w:rPr>
        <w:t>а добычу</w:t>
      </w:r>
      <w:r>
        <w:rPr>
          <w:color w:val="000000"/>
          <w:sz w:val="28"/>
        </w:rPr>
        <w:t xml:space="preserve"> 27 особей, </w:t>
      </w:r>
      <w:r>
        <w:rPr>
          <w:color w:val="000000"/>
          <w:sz w:val="28"/>
        </w:rPr>
        <w:t xml:space="preserve"> было </w:t>
      </w:r>
      <w:r>
        <w:rPr>
          <w:color w:val="000000"/>
          <w:sz w:val="28"/>
        </w:rPr>
        <w:t>добыто 27 (77,1 % от</w:t>
      </w:r>
      <w:r>
        <w:rPr>
          <w:color w:val="000000"/>
          <w:sz w:val="28"/>
        </w:rPr>
        <w:t xml:space="preserve"> лимита)</w:t>
      </w:r>
      <w:r>
        <w:rPr>
          <w:color w:val="000000"/>
          <w:sz w:val="28"/>
        </w:rPr>
        <w:t>.</w:t>
      </w:r>
    </w:p>
    <w:p w14:paraId="0E020000">
      <w:pPr>
        <w:ind w:firstLine="709" w:left="0"/>
        <w:jc w:val="both"/>
        <w:rPr>
          <w:color w:val="FB290D"/>
          <w:sz w:val="28"/>
        </w:rPr>
      </w:pPr>
      <w:r>
        <w:rPr>
          <w:color w:val="000000"/>
          <w:sz w:val="28"/>
        </w:rPr>
        <w:t>В сезоне охоты 2024 – 2025 годах запланирована добыча лани на территории только</w:t>
      </w:r>
      <w:r>
        <w:rPr>
          <w:color w:val="000000"/>
          <w:sz w:val="28"/>
        </w:rPr>
        <w:t xml:space="preserve"> Азовского, </w:t>
      </w:r>
      <w:r>
        <w:rPr>
          <w:color w:val="000000"/>
          <w:sz w:val="28"/>
        </w:rPr>
        <w:t xml:space="preserve">Каменского, Константиновского и Шолоховского районов </w:t>
      </w:r>
      <w:r>
        <w:rPr>
          <w:color w:val="000000"/>
          <w:sz w:val="28"/>
        </w:rPr>
        <w:t xml:space="preserve">в количестве 39 особей (взрослые животные (старше 1 года) – 29, </w:t>
      </w:r>
      <w:r>
        <w:br/>
      </w:r>
      <w:r>
        <w:rPr>
          <w:color w:val="000000"/>
          <w:sz w:val="28"/>
        </w:rPr>
        <w:t xml:space="preserve">до года – 10). </w:t>
      </w:r>
    </w:p>
    <w:p w14:paraId="0F020000">
      <w:pPr>
        <w:ind w:firstLine="709" w:left="0"/>
        <w:jc w:val="both"/>
        <w:rPr>
          <w:b w:val="1"/>
          <w:color w:val="000000"/>
          <w:sz w:val="28"/>
        </w:rPr>
      </w:pPr>
      <w:r>
        <w:rPr>
          <w:b w:val="1"/>
          <w:color w:val="000000"/>
          <w:sz w:val="28"/>
        </w:rPr>
        <w:t>Барсук</w:t>
      </w:r>
    </w:p>
    <w:p w14:paraId="10020000">
      <w:pPr>
        <w:ind w:firstLine="709" w:left="0"/>
        <w:jc w:val="both"/>
        <w:rPr>
          <w:color w:val="000000"/>
          <w:sz w:val="28"/>
        </w:rPr>
      </w:pPr>
      <w:r>
        <w:rPr>
          <w:color w:val="000000"/>
          <w:sz w:val="28"/>
        </w:rPr>
        <w:t xml:space="preserve">Численность барсука по данным </w:t>
      </w:r>
      <w:r>
        <w:rPr>
          <w:color w:val="000000"/>
          <w:sz w:val="28"/>
        </w:rPr>
        <w:t>послепромысловых</w:t>
      </w:r>
      <w:r>
        <w:rPr>
          <w:color w:val="000000"/>
          <w:sz w:val="28"/>
        </w:rPr>
        <w:t xml:space="preserve"> учетов составляла </w:t>
      </w:r>
      <w:r>
        <w:rPr>
          <w:color w:val="000000"/>
          <w:sz w:val="28"/>
        </w:rPr>
        <w:br/>
      </w:r>
      <w:r>
        <w:rPr>
          <w:color w:val="000000"/>
          <w:sz w:val="28"/>
        </w:rPr>
        <w:t>в особях:  в 2019 году – 2488, в 2020 году – 2490 , в 2021 году – 2348, в 2022 году – 2320,</w:t>
      </w:r>
      <w:r>
        <w:rPr>
          <w:color w:val="000000"/>
          <w:sz w:val="28"/>
        </w:rPr>
        <w:t xml:space="preserve"> </w:t>
      </w:r>
      <w:r>
        <w:rPr>
          <w:color w:val="000000"/>
          <w:sz w:val="28"/>
        </w:rPr>
        <w:t>в 2023 году – 2334</w:t>
      </w:r>
      <w:r>
        <w:rPr>
          <w:color w:val="000000"/>
          <w:sz w:val="28"/>
        </w:rPr>
        <w:t>,</w:t>
      </w:r>
      <w:r>
        <w:rPr>
          <w:color w:val="000000"/>
          <w:sz w:val="28"/>
        </w:rPr>
        <w:t xml:space="preserve"> </w:t>
      </w:r>
      <w:r>
        <w:rPr>
          <w:color w:val="000000"/>
          <w:sz w:val="28"/>
        </w:rPr>
        <w:t>2024 –</w:t>
      </w:r>
      <w:r>
        <w:rPr>
          <w:color w:val="000000"/>
          <w:sz w:val="28"/>
        </w:rPr>
        <w:t>2556</w:t>
      </w:r>
      <w:r>
        <w:rPr>
          <w:color w:val="000000"/>
          <w:sz w:val="28"/>
        </w:rPr>
        <w:t>, ч</w:t>
      </w:r>
      <w:r>
        <w:rPr>
          <w:color w:val="000000"/>
          <w:sz w:val="28"/>
        </w:rPr>
        <w:t>то с</w:t>
      </w:r>
      <w:r>
        <w:rPr>
          <w:color w:val="000000"/>
          <w:sz w:val="28"/>
        </w:rPr>
        <w:t>видетельствует о стабильной численности барсука в</w:t>
      </w:r>
      <w:r>
        <w:rPr>
          <w:color w:val="000000"/>
          <w:sz w:val="28"/>
        </w:rPr>
        <w:t xml:space="preserve"> Ростовской области. </w:t>
      </w:r>
      <w:bookmarkStart w:id="5" w:name="_Hlk10466436"/>
      <w:bookmarkEnd w:id="5"/>
    </w:p>
    <w:p w14:paraId="11020000">
      <w:pPr>
        <w:ind w:firstLine="709" w:left="0"/>
        <w:jc w:val="both"/>
        <w:rPr>
          <w:color w:val="FB290D"/>
          <w:sz w:val="28"/>
        </w:rPr>
      </w:pPr>
      <w:r>
        <w:rPr>
          <w:color w:val="000000"/>
          <w:sz w:val="28"/>
        </w:rPr>
        <w:t>В сезоне охот</w:t>
      </w:r>
      <w:r>
        <w:rPr>
          <w:color w:val="000000"/>
          <w:sz w:val="28"/>
        </w:rPr>
        <w:t>ы</w:t>
      </w:r>
      <w:r>
        <w:rPr>
          <w:color w:val="000000"/>
          <w:sz w:val="28"/>
        </w:rPr>
        <w:t xml:space="preserve"> 2023-2024 годах </w:t>
      </w:r>
      <w:r>
        <w:rPr>
          <w:color w:val="000000"/>
          <w:sz w:val="28"/>
        </w:rPr>
        <w:t>был утвержден лимит на изъятие 75 особ</w:t>
      </w:r>
      <w:r>
        <w:rPr>
          <w:color w:val="000000"/>
          <w:sz w:val="28"/>
        </w:rPr>
        <w:t>ей,  выдано н</w:t>
      </w:r>
      <w:r>
        <w:rPr>
          <w:color w:val="000000"/>
          <w:sz w:val="28"/>
        </w:rPr>
        <w:t>а добычу</w:t>
      </w:r>
      <w:r>
        <w:rPr>
          <w:color w:val="000000"/>
          <w:sz w:val="28"/>
        </w:rPr>
        <w:t xml:space="preserve"> было выделено </w:t>
      </w:r>
      <w:r>
        <w:rPr>
          <w:color w:val="000000"/>
          <w:sz w:val="28"/>
        </w:rPr>
        <w:t xml:space="preserve">к добыче 52 </w:t>
      </w:r>
      <w:r>
        <w:rPr>
          <w:color w:val="000000"/>
          <w:sz w:val="28"/>
        </w:rPr>
        <w:t>особей,</w:t>
      </w:r>
      <w:r>
        <w:rPr>
          <w:color w:val="FB290D"/>
          <w:sz w:val="28"/>
        </w:rPr>
        <w:t xml:space="preserve"> </w:t>
      </w:r>
      <w:r>
        <w:rPr>
          <w:color w:val="000000"/>
          <w:sz w:val="28"/>
        </w:rPr>
        <w:t xml:space="preserve">было добыто 40 (53,4 % от лимита). </w:t>
      </w:r>
    </w:p>
    <w:p w14:paraId="12020000">
      <w:pPr>
        <w:ind w:firstLine="709" w:left="0"/>
        <w:jc w:val="both"/>
        <w:rPr>
          <w:color w:val="FB290D"/>
          <w:sz w:val="28"/>
        </w:rPr>
      </w:pPr>
      <w:r>
        <w:rPr>
          <w:color w:val="000000"/>
          <w:sz w:val="28"/>
        </w:rPr>
        <w:t xml:space="preserve">В 2024-2025 годах в соответствии с заявками </w:t>
      </w:r>
      <w:r>
        <w:rPr>
          <w:color w:val="000000"/>
          <w:sz w:val="28"/>
        </w:rPr>
        <w:t>охотпользователей</w:t>
      </w:r>
      <w:r>
        <w:rPr>
          <w:color w:val="000000"/>
          <w:sz w:val="28"/>
        </w:rPr>
        <w:t xml:space="preserve"> изъятие барсука составляет</w:t>
      </w:r>
      <w:r>
        <w:rPr>
          <w:color w:val="000000"/>
          <w:sz w:val="28"/>
        </w:rPr>
        <w:t xml:space="preserve"> 100 особей</w:t>
      </w:r>
      <w:r>
        <w:rPr>
          <w:color w:val="000000"/>
          <w:sz w:val="28"/>
        </w:rPr>
        <w:t xml:space="preserve"> или 3,92% от учтенной численности.</w:t>
      </w:r>
      <w:r>
        <w:rPr>
          <w:color w:val="000000"/>
          <w:sz w:val="28"/>
        </w:rPr>
        <w:t xml:space="preserve"> Добыча возможна </w:t>
      </w:r>
      <w:r>
        <w:rPr>
          <w:color w:val="000000"/>
          <w:sz w:val="28"/>
        </w:rPr>
        <w:t>в Багаевском,</w:t>
      </w:r>
      <w:r>
        <w:rPr>
          <w:color w:val="000000"/>
          <w:sz w:val="28"/>
        </w:rPr>
        <w:t xml:space="preserve"> </w:t>
      </w:r>
      <w:r>
        <w:rPr>
          <w:color w:val="000000"/>
          <w:sz w:val="28"/>
        </w:rPr>
        <w:t>Боковском</w:t>
      </w:r>
      <w:r>
        <w:rPr>
          <w:color w:val="000000"/>
          <w:sz w:val="28"/>
        </w:rPr>
        <w:t xml:space="preserve">, Верхнедонском, </w:t>
      </w:r>
      <w:r>
        <w:rPr>
          <w:color w:val="000000"/>
          <w:sz w:val="28"/>
        </w:rPr>
        <w:t>Кашарском</w:t>
      </w:r>
      <w:r>
        <w:rPr>
          <w:color w:val="000000"/>
          <w:sz w:val="28"/>
        </w:rPr>
        <w:t xml:space="preserve">, Константиновском, Куйбышевском, Миллеровском, </w:t>
      </w:r>
      <w:r>
        <w:rPr>
          <w:color w:val="000000"/>
          <w:sz w:val="28"/>
        </w:rPr>
        <w:t>Милютинском</w:t>
      </w:r>
      <w:r>
        <w:rPr>
          <w:color w:val="000000"/>
          <w:sz w:val="28"/>
        </w:rPr>
        <w:t xml:space="preserve">, Морозовском, </w:t>
      </w:r>
      <w:r>
        <w:rPr>
          <w:color w:val="000000"/>
          <w:sz w:val="28"/>
        </w:rPr>
        <w:t>Обливском</w:t>
      </w:r>
      <w:r>
        <w:rPr>
          <w:color w:val="000000"/>
          <w:sz w:val="28"/>
        </w:rPr>
        <w:t xml:space="preserve">, Октябрьском, Родионово-Несветайском, Советском, Тарасовском, Тацинском, Усть-Донецком, </w:t>
      </w:r>
      <w:r>
        <w:rPr>
          <w:color w:val="000000"/>
          <w:sz w:val="28"/>
        </w:rPr>
        <w:t>Чертковском</w:t>
      </w:r>
      <w:r>
        <w:rPr>
          <w:color w:val="000000"/>
          <w:sz w:val="28"/>
        </w:rPr>
        <w:t xml:space="preserve"> и Шолоховском районах.</w:t>
      </w:r>
    </w:p>
    <w:p w14:paraId="13020000">
      <w:pPr>
        <w:ind w:firstLine="709" w:left="0"/>
        <w:jc w:val="both"/>
        <w:rPr>
          <w:color w:val="000000"/>
          <w:sz w:val="28"/>
        </w:rPr>
      </w:pPr>
      <w:r>
        <w:rPr>
          <w:color w:val="000000"/>
          <w:sz w:val="28"/>
        </w:rPr>
        <w:t xml:space="preserve">Планируемые объемы добычи, учтенные в проекте распоряжения Губернатора Ростовской области «Об утверждении лимита добычи охотничьих ресурсов </w:t>
      </w:r>
      <w:r>
        <w:rPr>
          <w:color w:val="000000"/>
          <w:sz w:val="28"/>
        </w:rPr>
        <w:br/>
      </w:r>
      <w:r>
        <w:rPr>
          <w:color w:val="000000"/>
          <w:sz w:val="28"/>
        </w:rPr>
        <w:t xml:space="preserve">на территории Ростовской области на период с </w:t>
      </w:r>
      <w:r>
        <w:rPr>
          <w:color w:val="000000"/>
          <w:sz w:val="28"/>
        </w:rPr>
        <w:t>0</w:t>
      </w:r>
      <w:r>
        <w:rPr>
          <w:color w:val="000000"/>
          <w:sz w:val="28"/>
        </w:rPr>
        <w:t xml:space="preserve">1 августа 2024 г. </w:t>
      </w:r>
      <w:r>
        <w:rPr>
          <w:color w:val="000000"/>
          <w:sz w:val="28"/>
        </w:rPr>
        <w:br/>
      </w:r>
      <w:r>
        <w:rPr>
          <w:color w:val="000000"/>
          <w:sz w:val="28"/>
        </w:rPr>
        <w:t xml:space="preserve">до </w:t>
      </w:r>
      <w:r>
        <w:rPr>
          <w:color w:val="000000"/>
          <w:sz w:val="28"/>
        </w:rPr>
        <w:t>0</w:t>
      </w:r>
      <w:r>
        <w:rPr>
          <w:color w:val="000000"/>
          <w:sz w:val="28"/>
        </w:rPr>
        <w:t xml:space="preserve">1 августа 2025 г.», соответствуют установленным нормативам. Деятельность </w:t>
      </w:r>
      <w:r>
        <w:rPr>
          <w:color w:val="000000"/>
          <w:sz w:val="28"/>
        </w:rPr>
        <w:br/>
      </w:r>
      <w:r>
        <w:rPr>
          <w:color w:val="000000"/>
          <w:sz w:val="28"/>
        </w:rPr>
        <w:t>в пределах квот и лимитов добычи позволит обеспечить рациональное использование ресурсов диких копытных животных, барсука на территории Ростовской области и создание условий для устойчивого развития их популяций.</w:t>
      </w:r>
    </w:p>
    <w:p w14:paraId="14020000">
      <w:pPr>
        <w:ind w:firstLine="709" w:left="0"/>
        <w:jc w:val="both"/>
        <w:rPr>
          <w:color w:val="000000"/>
          <w:sz w:val="28"/>
        </w:rPr>
      </w:pPr>
      <w:r>
        <w:rPr>
          <w:color w:val="000000"/>
          <w:sz w:val="28"/>
        </w:rPr>
        <w:t>Альтернативными вариантами достижения цели намечаемой хозяйственной деятельности могут являться:</w:t>
      </w:r>
    </w:p>
    <w:p w14:paraId="15020000">
      <w:pPr>
        <w:ind w:firstLine="709" w:left="0"/>
        <w:jc w:val="both"/>
        <w:rPr>
          <w:color w:val="000000"/>
          <w:sz w:val="28"/>
        </w:rPr>
      </w:pPr>
      <w:r>
        <w:rPr>
          <w:color w:val="000000"/>
          <w:sz w:val="28"/>
        </w:rPr>
        <w:t>1.</w:t>
      </w:r>
      <w:r>
        <w:rPr>
          <w:color w:val="000000"/>
          <w:sz w:val="28"/>
        </w:rPr>
        <w:tab/>
      </w:r>
      <w:r>
        <w:rPr>
          <w:color w:val="000000"/>
          <w:sz w:val="28"/>
        </w:rPr>
        <w:t>Изменение проектируемых лимитов и квот добычи охотничьих ресурсов в сторону увеличения (снижения) показателей добычи, места реализации намечаемой деятельности.</w:t>
      </w:r>
    </w:p>
    <w:p w14:paraId="16020000">
      <w:pPr>
        <w:ind w:firstLine="709" w:left="0"/>
        <w:jc w:val="both"/>
        <w:rPr>
          <w:color w:val="000000"/>
          <w:sz w:val="28"/>
        </w:rPr>
      </w:pPr>
      <w:r>
        <w:rPr>
          <w:color w:val="000000"/>
          <w:sz w:val="28"/>
        </w:rPr>
        <w:t>2.</w:t>
      </w:r>
      <w:r>
        <w:rPr>
          <w:color w:val="000000"/>
          <w:sz w:val="28"/>
        </w:rPr>
        <w:tab/>
      </w:r>
      <w:r>
        <w:rPr>
          <w:color w:val="000000"/>
          <w:sz w:val="28"/>
        </w:rPr>
        <w:t xml:space="preserve">Отказ пользователей от заявок. </w:t>
      </w:r>
    </w:p>
    <w:p w14:paraId="17020000">
      <w:pPr>
        <w:ind w:firstLine="709" w:left="0"/>
        <w:jc w:val="both"/>
        <w:rPr>
          <w:color w:val="000000"/>
          <w:sz w:val="28"/>
        </w:rPr>
      </w:pPr>
      <w:r>
        <w:rPr>
          <w:color w:val="000000"/>
          <w:sz w:val="28"/>
        </w:rPr>
        <w:t>3.</w:t>
      </w:r>
      <w:r>
        <w:rPr>
          <w:color w:val="000000"/>
          <w:sz w:val="28"/>
        </w:rPr>
        <w:tab/>
      </w:r>
      <w:r>
        <w:rPr>
          <w:color w:val="000000"/>
          <w:sz w:val="28"/>
        </w:rPr>
        <w:t xml:space="preserve">«Нулевой вариант» </w:t>
      </w:r>
      <w:r>
        <w:rPr>
          <w:b w:val="1"/>
          <w:color w:val="000000"/>
          <w:sz w:val="28"/>
        </w:rPr>
        <w:t>–</w:t>
      </w:r>
      <w:r>
        <w:rPr>
          <w:color w:val="000000"/>
          <w:sz w:val="28"/>
        </w:rPr>
        <w:t xml:space="preserve"> запрет на добычу охотничьих ресурсов.</w:t>
      </w:r>
    </w:p>
    <w:p w14:paraId="18020000">
      <w:pPr>
        <w:ind w:firstLine="709" w:left="0"/>
        <w:jc w:val="both"/>
        <w:rPr>
          <w:color w:val="000000"/>
          <w:sz w:val="28"/>
        </w:rPr>
      </w:pPr>
      <w:r>
        <w:rPr>
          <w:color w:val="000000"/>
          <w:sz w:val="28"/>
        </w:rPr>
        <w:t>Указанные альтернативные варианты не позволяют решить основные вопросы в области использования объектов животного мира на территории области, соз</w:t>
      </w:r>
      <w:r>
        <w:rPr>
          <w:color w:val="000000"/>
          <w:sz w:val="28"/>
        </w:rPr>
        <w:t>даю</w:t>
      </w:r>
      <w:r>
        <w:rPr>
          <w:color w:val="000000"/>
          <w:sz w:val="28"/>
        </w:rPr>
        <w:t xml:space="preserve">т </w:t>
      </w:r>
      <w:r>
        <w:rPr>
          <w:color w:val="000000"/>
          <w:sz w:val="28"/>
        </w:rPr>
        <w:t>трудности в регулировании численности.</w:t>
      </w:r>
    </w:p>
    <w:p w14:paraId="19020000">
      <w:pPr>
        <w:ind w:firstLine="709" w:left="0"/>
        <w:jc w:val="both"/>
        <w:rPr>
          <w:color w:val="000000"/>
          <w:sz w:val="28"/>
        </w:rPr>
      </w:pPr>
      <w:r>
        <w:rPr>
          <w:color w:val="000000"/>
          <w:sz w:val="28"/>
        </w:rPr>
        <w:t>Использование охотничьих ресурсов, в том числе и их добыча, связана с организацией и проведением охоты, которая благоприятно влияет на моральное и физическое состояние граждан Российской Федерации и Ростовской области.</w:t>
      </w:r>
    </w:p>
    <w:p w14:paraId="1A020000">
      <w:pPr>
        <w:ind w:firstLine="709" w:left="0"/>
        <w:jc w:val="both"/>
        <w:rPr>
          <w:color w:val="000000"/>
          <w:sz w:val="28"/>
        </w:rPr>
      </w:pPr>
      <w:r>
        <w:rPr>
          <w:color w:val="000000"/>
          <w:sz w:val="28"/>
        </w:rPr>
        <w:t xml:space="preserve">Охота – вид деятельности, который обеспечивает удовлетворение разносторонних запросов граждан и организаций. </w:t>
      </w:r>
      <w:bookmarkStart w:id="6" w:name="_Hlk10466859"/>
      <w:r>
        <w:rPr>
          <w:color w:val="000000"/>
          <w:sz w:val="28"/>
        </w:rPr>
        <w:t>Н</w:t>
      </w:r>
      <w:r>
        <w:rPr>
          <w:color w:val="000000"/>
          <w:sz w:val="28"/>
        </w:rPr>
        <w:t>амечаем</w:t>
      </w:r>
      <w:r>
        <w:rPr>
          <w:color w:val="000000"/>
          <w:sz w:val="28"/>
        </w:rPr>
        <w:t>ая</w:t>
      </w:r>
      <w:r>
        <w:rPr>
          <w:color w:val="000000"/>
          <w:sz w:val="28"/>
        </w:rPr>
        <w:t xml:space="preserve"> деятельност</w:t>
      </w:r>
      <w:r>
        <w:rPr>
          <w:color w:val="000000"/>
          <w:sz w:val="28"/>
        </w:rPr>
        <w:t xml:space="preserve">ь необходима в целях </w:t>
      </w:r>
      <w:r>
        <w:rPr>
          <w:color w:val="000000"/>
          <w:sz w:val="28"/>
        </w:rPr>
        <w:t>обеспечени</w:t>
      </w:r>
      <w:r>
        <w:rPr>
          <w:color w:val="000000"/>
          <w:sz w:val="28"/>
        </w:rPr>
        <w:t>я</w:t>
      </w:r>
      <w:r>
        <w:rPr>
          <w:color w:val="000000"/>
          <w:sz w:val="28"/>
        </w:rPr>
        <w:t xml:space="preserve"> прав граждан на охоту в пределах Ростовской области, а также прав хозяйствующих субъектов (</w:t>
      </w:r>
      <w:r>
        <w:rPr>
          <w:color w:val="000000"/>
          <w:sz w:val="28"/>
        </w:rPr>
        <w:t>охотпользователей</w:t>
      </w:r>
      <w:r>
        <w:rPr>
          <w:color w:val="000000"/>
          <w:sz w:val="28"/>
        </w:rPr>
        <w:t xml:space="preserve">) </w:t>
      </w:r>
      <w:r>
        <w:rPr>
          <w:color w:val="000000"/>
          <w:sz w:val="28"/>
        </w:rPr>
        <w:br/>
      </w:r>
      <w:r>
        <w:rPr>
          <w:color w:val="000000"/>
          <w:sz w:val="28"/>
        </w:rPr>
        <w:t xml:space="preserve">на пользование охотничьими ресурсами. </w:t>
      </w:r>
      <w:bookmarkEnd w:id="6"/>
      <w:r>
        <w:rPr>
          <w:color w:val="000000"/>
          <w:sz w:val="28"/>
        </w:rPr>
        <w:t xml:space="preserve">В связи с этим, закрытие или отсутствие охоты на территории Ростовской области может привести к социальной напряженности и другим негативным социальным факторам. </w:t>
      </w:r>
    </w:p>
    <w:p w14:paraId="1B020000">
      <w:pPr>
        <w:ind w:firstLine="709" w:left="0"/>
        <w:jc w:val="both"/>
        <w:rPr>
          <w:color w:val="000000"/>
          <w:sz w:val="28"/>
        </w:rPr>
      </w:pPr>
      <w:r>
        <w:rPr>
          <w:color w:val="000000"/>
          <w:sz w:val="28"/>
        </w:rPr>
        <w:t xml:space="preserve">Кроме этого, в целях охраны и воспроизводства охотничьих ресурсов юридическими лицами, индивидуальными предпринимателями и гражданами, осуществляющими пользование охотничьими ресурсами, органами управления охотничьим хозяйством ежегодно выделяются большие средства. Организация использования охотничьих ресурсов преследует также цель частично компенсировать эти затраты. </w:t>
      </w:r>
    </w:p>
    <w:p w14:paraId="1C020000">
      <w:pPr>
        <w:ind w:firstLine="709" w:left="0"/>
        <w:jc w:val="both"/>
        <w:rPr>
          <w:color w:val="000000"/>
          <w:sz w:val="28"/>
        </w:rPr>
      </w:pPr>
      <w:r>
        <w:rPr>
          <w:color w:val="000000"/>
          <w:sz w:val="28"/>
        </w:rPr>
        <w:t xml:space="preserve">Одновременно, установление лимитов и квот на изъятие охотничьих ресурсов позволяет «цивилизованным» путем осуществлять регулирование численности объектов животного мира, создавать благоприятные условия для их размножения, охраны и развития. </w:t>
      </w:r>
    </w:p>
    <w:p w14:paraId="1D020000">
      <w:pPr>
        <w:ind w:firstLine="709" w:left="0"/>
        <w:jc w:val="both"/>
        <w:rPr>
          <w:color w:val="000000"/>
          <w:sz w:val="28"/>
        </w:rPr>
      </w:pPr>
      <w:r>
        <w:rPr>
          <w:color w:val="000000"/>
          <w:sz w:val="28"/>
        </w:rPr>
        <w:t xml:space="preserve">В связи с этим «нулевой вариант» (запрет на добычу охотничьих ресурсов) </w:t>
      </w:r>
      <w:r>
        <w:rPr>
          <w:color w:val="000000"/>
          <w:sz w:val="28"/>
        </w:rPr>
        <w:br/>
      </w:r>
      <w:r>
        <w:rPr>
          <w:color w:val="000000"/>
          <w:sz w:val="28"/>
        </w:rPr>
        <w:t xml:space="preserve">не может приниматься как вариант для реализации намечаемой деятельности. </w:t>
      </w:r>
    </w:p>
    <w:p w14:paraId="1E020000">
      <w:pPr>
        <w:ind w:firstLine="708" w:left="0"/>
        <w:jc w:val="both"/>
        <w:rPr>
          <w:color w:val="000000"/>
          <w:sz w:val="28"/>
        </w:rPr>
      </w:pPr>
      <w:r>
        <w:rPr>
          <w:color w:val="000000"/>
          <w:sz w:val="28"/>
        </w:rPr>
        <w:t xml:space="preserve">Изменение проектируемых лимитов и квот добычи охотничьих ресурсов </w:t>
      </w:r>
      <w:r>
        <w:rPr>
          <w:color w:val="000000"/>
          <w:sz w:val="28"/>
        </w:rPr>
        <w:br/>
      </w:r>
      <w:r>
        <w:rPr>
          <w:color w:val="000000"/>
          <w:sz w:val="28"/>
        </w:rPr>
        <w:t xml:space="preserve">в сторону увеличения (снижения) показателей добычи не позволяет в полной мере использовать возможности нормативного регулирования и территориальных особенностей Ростовской области. </w:t>
      </w:r>
    </w:p>
    <w:p w14:paraId="1F020000">
      <w:pPr>
        <w:ind w:firstLine="708" w:left="0"/>
        <w:jc w:val="both"/>
        <w:rPr>
          <w:color w:val="000000"/>
          <w:sz w:val="28"/>
        </w:rPr>
      </w:pPr>
      <w:r>
        <w:rPr>
          <w:color w:val="000000"/>
          <w:sz w:val="28"/>
        </w:rPr>
        <w:t>В частности, применяемая при учете численности методика шумового прогона соответствует п.</w:t>
      </w:r>
      <w:r>
        <w:rPr>
          <w:color w:val="000000"/>
          <w:sz w:val="28"/>
        </w:rPr>
        <w:t xml:space="preserve"> </w:t>
      </w:r>
      <w:r>
        <w:rPr>
          <w:color w:val="000000"/>
          <w:sz w:val="28"/>
        </w:rPr>
        <w:t xml:space="preserve">5 приказа Минприроды России от 27.07.2021 № 512 </w:t>
      </w:r>
      <w:r>
        <w:rPr>
          <w:color w:val="000000"/>
          <w:sz w:val="28"/>
        </w:rPr>
        <w:br/>
      </w:r>
      <w:r>
        <w:rPr>
          <w:color w:val="000000"/>
          <w:sz w:val="28"/>
        </w:rPr>
        <w:t xml:space="preserve">«Об утверждении Порядка осуществления государственного мониторинга охотничьих ресурсов и среды их обитания и применения его данных и о признании утратившим силу приказа Министерства природных ресурсов и экологии Российской Федерации от 25.11.2020 № 964». Методика является научно-обоснованным документом, рекомендованным к применению уполномоченным федеральным органом исполнительной власти. С учетом природных особенностей области, научных подходов к учету численности и перечня нормируемых охотничьих видов методика шумового прогона является оптимальной для Ростовской области. </w:t>
      </w:r>
      <w:r>
        <w:rPr>
          <w:color w:val="000000"/>
          <w:sz w:val="28"/>
        </w:rPr>
        <w:t>А</w:t>
      </w:r>
      <w:r>
        <w:rPr>
          <w:color w:val="000000"/>
          <w:sz w:val="28"/>
        </w:rPr>
        <w:t>виаучет</w:t>
      </w:r>
      <w:r>
        <w:rPr>
          <w:color w:val="000000"/>
          <w:sz w:val="28"/>
        </w:rPr>
        <w:t xml:space="preserve"> на территории области </w:t>
      </w:r>
      <w:r>
        <w:rPr>
          <w:color w:val="000000"/>
          <w:sz w:val="28"/>
        </w:rPr>
        <w:t xml:space="preserve">не приемлем в силу нерентабельности, а учет на подкормочных площадках с </w:t>
      </w:r>
      <w:r>
        <w:rPr>
          <w:color w:val="000000"/>
          <w:sz w:val="28"/>
        </w:rPr>
        <w:t>фотофиксацией</w:t>
      </w:r>
      <w:r>
        <w:rPr>
          <w:color w:val="000000"/>
          <w:sz w:val="28"/>
        </w:rPr>
        <w:t xml:space="preserve"> </w:t>
      </w:r>
      <w:r>
        <w:rPr>
          <w:color w:val="000000"/>
          <w:sz w:val="28"/>
        </w:rPr>
        <w:t xml:space="preserve">не предполагает учет численности лося. Увеличение показателей добычи невозможно в связи с необходимостью соответствия планируемых объемов изъятия </w:t>
      </w:r>
      <w:r>
        <w:rPr>
          <w:color w:val="000000"/>
          <w:sz w:val="28"/>
        </w:rPr>
        <w:t xml:space="preserve">охотничьих ресурсов нормативным значениям, утвержденным нормативными правовыми актами Российской Федерации </w:t>
      </w:r>
      <w:r>
        <w:rPr>
          <w:color w:val="000000"/>
          <w:sz w:val="28"/>
        </w:rPr>
        <w:t>и(</w:t>
      </w:r>
      <w:r>
        <w:rPr>
          <w:color w:val="000000"/>
          <w:sz w:val="28"/>
        </w:rPr>
        <w:t xml:space="preserve">или) Ростовской области. Снижение планируемых показателей не позволяет решить основную задачу </w:t>
      </w:r>
      <w:r>
        <w:rPr>
          <w:color w:val="000000"/>
          <w:sz w:val="28"/>
        </w:rPr>
        <w:t>лимитирования</w:t>
      </w:r>
      <w:r>
        <w:rPr>
          <w:color w:val="000000"/>
          <w:sz w:val="28"/>
        </w:rPr>
        <w:t xml:space="preserve"> охотничьих ресурсов – установление оптимального объема допустимой годовой добычи охотничьих ресурсов в целях регулирования добычи охотничьих ресурсов, организации и проведения мероприятий по сохранению охотничьих ресурсов и среды их обитания. Достижение проектных решений связано с комплексом факторов (размещение охотхозяйств и особенности природных условий в них, наличие кормовой базы, численность и плотность вида на территории, наличие заявок от </w:t>
      </w:r>
      <w:r>
        <w:rPr>
          <w:color w:val="000000"/>
          <w:sz w:val="28"/>
        </w:rPr>
        <w:t>охотпользователей</w:t>
      </w:r>
      <w:r>
        <w:rPr>
          <w:color w:val="000000"/>
          <w:sz w:val="28"/>
        </w:rPr>
        <w:t xml:space="preserve"> на добычу и т.д.), значительно ограничивающих альтернативные места для реализации намечаемой деятельности.</w:t>
      </w:r>
    </w:p>
    <w:p w14:paraId="20020000">
      <w:pPr>
        <w:ind w:firstLine="708" w:left="0"/>
        <w:jc w:val="both"/>
        <w:rPr>
          <w:color w:val="000000"/>
          <w:sz w:val="28"/>
        </w:rPr>
      </w:pPr>
      <w:r>
        <w:rPr>
          <w:color w:val="000000"/>
          <w:sz w:val="28"/>
        </w:rPr>
        <w:t>Отказ пользователей от заявок практически приведет к нулевому варианту – запрет на добычу охотничьих ресурсов, так как для реализации указанной деятельности необходимы утвержденные в установленном порядке лимиты и квоты добычи каждого вида охотничьих ресурсов. В соответствии с п. 13 Порядка подготовки, принятия документа об утверждении лимита добычи охотничьих ресурсов, внесения в него изменений и требований к его содержанию и составу, утвержденным приказом Минприроды России от 27.11.2020 № 981,</w:t>
      </w:r>
      <w:r>
        <w:rPr>
          <w:color w:val="000000"/>
          <w:sz w:val="28"/>
        </w:rPr>
        <w:t xml:space="preserve"> </w:t>
      </w:r>
      <w:r>
        <w:rPr>
          <w:color w:val="000000"/>
          <w:sz w:val="28"/>
        </w:rPr>
        <w:t>отсутствие заявки на добычу является основанием для отказа в установлении квоты (объема) добычи каждого вида охотничьих ресурсов.</w:t>
      </w:r>
    </w:p>
    <w:p w14:paraId="21020000">
      <w:pPr>
        <w:ind w:firstLine="708" w:left="0"/>
        <w:jc w:val="both"/>
        <w:rPr>
          <w:color w:val="000000"/>
          <w:sz w:val="28"/>
        </w:rPr>
      </w:pPr>
    </w:p>
    <w:p w14:paraId="22020000">
      <w:pPr>
        <w:ind/>
        <w:jc w:val="both"/>
        <w:rPr>
          <w:color w:val="000000"/>
          <w:sz w:val="28"/>
        </w:rPr>
      </w:pPr>
    </w:p>
    <w:p w14:paraId="23020000">
      <w:pPr>
        <w:ind/>
        <w:jc w:val="both"/>
        <w:rPr>
          <w:rFonts w:ascii="Times New Roman" w:hAnsi="Times New Roman"/>
          <w:b w:val="1"/>
          <w:color w:val="000000"/>
          <w:sz w:val="28"/>
        </w:rPr>
      </w:pPr>
      <w:r>
        <w:rPr>
          <w:rFonts w:ascii="Times New Roman" w:hAnsi="Times New Roman"/>
          <w:b w:val="1"/>
          <w:color w:val="000000"/>
          <w:sz w:val="28"/>
        </w:rPr>
        <w:t>3.2. Описание возможных видов воздействия на окружающую среду планируемой (намечаемой) хозяйственной и иной деятельности по альтернативным вариантам</w:t>
      </w:r>
    </w:p>
    <w:p w14:paraId="24020000">
      <w:pPr>
        <w:ind w:firstLine="709" w:left="0"/>
        <w:jc w:val="both"/>
        <w:rPr>
          <w:rFonts w:asciiTheme="minorAscii" w:hAnsiTheme="minorHAnsi"/>
          <w:b w:val="1"/>
          <w:color w:val="FB290D"/>
          <w:sz w:val="28"/>
          <w:shd w:fill="FFE779" w:val="clear"/>
        </w:rPr>
      </w:pPr>
    </w:p>
    <w:p w14:paraId="25020000">
      <w:pPr>
        <w:widowControl w:val="0"/>
        <w:ind w:firstLine="709" w:left="0"/>
        <w:jc w:val="both"/>
        <w:rPr>
          <w:color w:val="000000"/>
          <w:sz w:val="28"/>
        </w:rPr>
      </w:pPr>
      <w:r>
        <w:rPr>
          <w:color w:val="000000"/>
          <w:sz w:val="28"/>
        </w:rPr>
        <w:t>Степень и вид воздействия на окружающую среду планируемой деятельности определяется в зависимости от ее варианта:</w:t>
      </w:r>
    </w:p>
    <w:p w14:paraId="26020000">
      <w:pPr>
        <w:widowControl w:val="0"/>
        <w:ind w:firstLine="709" w:left="0"/>
        <w:jc w:val="both"/>
        <w:rPr>
          <w:color w:val="000000"/>
          <w:sz w:val="28"/>
        </w:rPr>
      </w:pPr>
      <w:r>
        <w:rPr>
          <w:color w:val="000000"/>
          <w:sz w:val="28"/>
        </w:rPr>
        <w:t xml:space="preserve">1. </w:t>
      </w:r>
      <w:r>
        <w:rPr>
          <w:color w:val="000000"/>
          <w:sz w:val="28"/>
        </w:rPr>
        <w:t>П</w:t>
      </w:r>
      <w:r>
        <w:rPr>
          <w:color w:val="000000"/>
          <w:sz w:val="28"/>
        </w:rPr>
        <w:t>роектное решение – квоты и лимиты диких копытных животных, барсука в Ростовской области в сезоне охоты 2024</w:t>
      </w:r>
      <w:r>
        <w:rPr>
          <w:color w:val="000000"/>
          <w:sz w:val="28"/>
        </w:rPr>
        <w:t xml:space="preserve"> – 2025 гг., предлагаемые для утверждения Губернатором Ростовской области в количестве особей:</w:t>
      </w:r>
      <w:r>
        <w:rPr>
          <w:color w:val="000000"/>
          <w:sz w:val="28"/>
        </w:rPr>
        <w:t xml:space="preserve"> лось – 41, олень европейский – 179, олень пятнистый – 90, косуля европейская – 514, лань – 39, барсук – 100.</w:t>
      </w:r>
    </w:p>
    <w:p w14:paraId="27020000">
      <w:pPr>
        <w:widowControl w:val="0"/>
        <w:ind w:firstLine="709" w:left="0"/>
        <w:jc w:val="both"/>
        <w:rPr>
          <w:color w:val="000000"/>
          <w:sz w:val="28"/>
        </w:rPr>
      </w:pPr>
      <w:r>
        <w:rPr>
          <w:color w:val="000000"/>
          <w:sz w:val="28"/>
        </w:rPr>
        <w:t xml:space="preserve">2. Изменение проектируемых лимитов и квот добычи охотничьих ресурсов </w:t>
      </w:r>
      <w:r>
        <w:rPr>
          <w:color w:val="000000"/>
          <w:sz w:val="28"/>
        </w:rPr>
        <w:br/>
      </w:r>
      <w:r>
        <w:rPr>
          <w:color w:val="000000"/>
          <w:sz w:val="28"/>
        </w:rPr>
        <w:t>в сторону увеличения (снижения) показателей добычи, места реализации намечаемой деятельности.</w:t>
      </w:r>
    </w:p>
    <w:p w14:paraId="28020000">
      <w:pPr>
        <w:widowControl w:val="0"/>
        <w:ind w:firstLine="709" w:left="0"/>
        <w:jc w:val="both"/>
        <w:rPr>
          <w:color w:val="000000"/>
          <w:sz w:val="28"/>
        </w:rPr>
      </w:pPr>
      <w:r>
        <w:rPr>
          <w:color w:val="000000"/>
          <w:sz w:val="28"/>
        </w:rPr>
        <w:t xml:space="preserve">3. Отказ пользователей от заявок. </w:t>
      </w:r>
    </w:p>
    <w:p w14:paraId="29020000">
      <w:pPr>
        <w:widowControl w:val="0"/>
        <w:ind w:firstLine="709" w:left="0"/>
        <w:jc w:val="both"/>
        <w:rPr>
          <w:color w:val="000000"/>
          <w:sz w:val="28"/>
        </w:rPr>
      </w:pPr>
      <w:r>
        <w:rPr>
          <w:color w:val="000000"/>
          <w:sz w:val="28"/>
        </w:rPr>
        <w:t>4. «Нулевой вариант» – запрет на добычу охотничьих ресурсов.</w:t>
      </w:r>
    </w:p>
    <w:p w14:paraId="2A020000">
      <w:pPr>
        <w:widowControl w:val="0"/>
        <w:ind w:firstLine="709" w:left="0"/>
        <w:jc w:val="both"/>
        <w:rPr>
          <w:color w:val="000000"/>
          <w:sz w:val="28"/>
        </w:rPr>
      </w:pPr>
      <w:r>
        <w:rPr>
          <w:color w:val="000000"/>
          <w:sz w:val="28"/>
        </w:rPr>
        <w:t xml:space="preserve">В случае вариантов «Отказ пользователей от заявок» и «Нулевой вариант» – запрет на добычу охотничьих ресурсов» воздействие намечаемой деятельности </w:t>
      </w:r>
      <w:r>
        <w:rPr>
          <w:color w:val="000000"/>
          <w:sz w:val="28"/>
        </w:rPr>
        <w:br/>
      </w:r>
      <w:r>
        <w:rPr>
          <w:color w:val="000000"/>
          <w:sz w:val="28"/>
        </w:rPr>
        <w:t>на окружающую среду отсутствует.</w:t>
      </w:r>
    </w:p>
    <w:p w14:paraId="2B020000">
      <w:pPr>
        <w:widowControl w:val="0"/>
        <w:ind w:firstLine="709" w:left="0"/>
        <w:jc w:val="both"/>
        <w:rPr>
          <w:color w:val="000000"/>
          <w:sz w:val="28"/>
        </w:rPr>
      </w:pPr>
      <w:r>
        <w:rPr>
          <w:color w:val="000000"/>
          <w:sz w:val="28"/>
        </w:rPr>
        <w:t>Реализация деятельности в рамках вариантов «</w:t>
      </w:r>
      <w:r>
        <w:rPr>
          <w:color w:val="000000"/>
          <w:sz w:val="28"/>
        </w:rPr>
        <w:t>П</w:t>
      </w:r>
      <w:r>
        <w:rPr>
          <w:color w:val="000000"/>
          <w:sz w:val="28"/>
        </w:rPr>
        <w:t xml:space="preserve">роектное решение» и «Изменение проектируемых лимитов и квот добычи охотничьих ресурсов в сторону увеличения (снижения) показателей добычи, места реализации намечаемой деятельности» </w:t>
      </w:r>
      <w:r>
        <w:rPr>
          <w:color w:val="000000"/>
          <w:sz w:val="28"/>
        </w:rPr>
        <w:t>может</w:t>
      </w:r>
      <w:r>
        <w:rPr>
          <w:color w:val="000000"/>
          <w:sz w:val="28"/>
        </w:rPr>
        <w:t xml:space="preserve"> сопровождается воздействием на состояние атмосферного воздуха, земельные (почвенные) и лесные ресурсы, объекты растительного и </w:t>
      </w:r>
      <w:r>
        <w:rPr>
          <w:color w:val="000000"/>
          <w:sz w:val="28"/>
        </w:rPr>
        <w:t>животного мира.</w:t>
      </w:r>
    </w:p>
    <w:p w14:paraId="2C020000">
      <w:pPr>
        <w:pStyle w:val="Style_9"/>
        <w:ind w:firstLine="708" w:left="0"/>
        <w:jc w:val="center"/>
        <w:rPr>
          <w:rFonts w:ascii="Times New Roman" w:hAnsi="Times New Roman"/>
          <w:b w:val="1"/>
          <w:color w:val="000000"/>
          <w:sz w:val="28"/>
        </w:rPr>
      </w:pPr>
    </w:p>
    <w:p w14:paraId="2D020000">
      <w:pPr>
        <w:pStyle w:val="Style_9"/>
        <w:ind/>
        <w:jc w:val="both"/>
        <w:rPr>
          <w:rFonts w:ascii="Times New Roman" w:hAnsi="Times New Roman"/>
          <w:b w:val="1"/>
          <w:color w:val="000000"/>
          <w:sz w:val="28"/>
        </w:rPr>
      </w:pPr>
      <w:r>
        <w:rPr>
          <w:rFonts w:ascii="Times New Roman" w:hAnsi="Times New Roman"/>
          <w:b w:val="1"/>
          <w:color w:val="000000"/>
          <w:sz w:val="28"/>
        </w:rPr>
        <w:t>3.3. Описание окружающей среды, которая может быть затронута планируемой (намечаемой) хозяйственной и иной деятельностью в результате ее реализации</w:t>
      </w:r>
    </w:p>
    <w:p w14:paraId="2E020000">
      <w:pPr>
        <w:pStyle w:val="Style_9"/>
        <w:ind w:firstLine="708" w:left="0"/>
        <w:jc w:val="both"/>
        <w:rPr>
          <w:rFonts w:ascii="Times New Roman" w:hAnsi="Times New Roman"/>
          <w:b w:val="1"/>
          <w:color w:val="FB290D"/>
          <w:sz w:val="28"/>
        </w:rPr>
      </w:pPr>
    </w:p>
    <w:p w14:paraId="2F020000">
      <w:pPr>
        <w:pStyle w:val="Style_9"/>
        <w:ind w:firstLine="709" w:left="0"/>
        <w:jc w:val="both"/>
        <w:rPr>
          <w:rStyle w:val="Style_7_ch"/>
          <w:rFonts w:ascii="Times New Roman" w:hAnsi="Times New Roman"/>
          <w:color w:val="000000"/>
          <w:sz w:val="28"/>
        </w:rPr>
      </w:pPr>
      <w:r>
        <w:rPr>
          <w:rStyle w:val="Style_7_ch"/>
          <w:rFonts w:ascii="Times New Roman" w:hAnsi="Times New Roman"/>
          <w:color w:val="000000"/>
          <w:sz w:val="28"/>
        </w:rPr>
        <w:t xml:space="preserve">Географическое расположение Ростовской области создает вполне </w:t>
      </w:r>
      <w:r>
        <w:rPr>
          <w:rStyle w:val="Style_7_ch"/>
          <w:rFonts w:ascii="Times New Roman" w:hAnsi="Times New Roman"/>
          <w:color w:val="000000"/>
          <w:sz w:val="28"/>
        </w:rPr>
        <w:t xml:space="preserve">благополучные </w:t>
      </w:r>
      <w:r>
        <w:rPr>
          <w:rStyle w:val="Style_7_ch"/>
          <w:rFonts w:ascii="Times New Roman" w:hAnsi="Times New Roman"/>
          <w:color w:val="000000"/>
          <w:sz w:val="28"/>
        </w:rPr>
        <w:t>условия</w:t>
      </w:r>
      <w:r>
        <w:rPr>
          <w:rStyle w:val="Style_7_ch"/>
          <w:rFonts w:ascii="Times New Roman" w:hAnsi="Times New Roman"/>
          <w:color w:val="000000"/>
          <w:sz w:val="28"/>
        </w:rPr>
        <w:t xml:space="preserve"> как для жизни людей, так и для экономического развития региона.</w:t>
      </w:r>
      <w:r>
        <w:rPr>
          <w:rStyle w:val="Style_7_ch"/>
          <w:rFonts w:ascii="Times New Roman" w:hAnsi="Times New Roman"/>
          <w:color w:val="000000"/>
          <w:sz w:val="28"/>
        </w:rPr>
        <w:t xml:space="preserve"> </w:t>
      </w:r>
      <w:r>
        <w:rPr>
          <w:rStyle w:val="Style_7_ch"/>
          <w:rFonts w:ascii="Times New Roman" w:hAnsi="Times New Roman"/>
          <w:color w:val="000000"/>
          <w:sz w:val="28"/>
        </w:rPr>
        <w:t xml:space="preserve">Область занимает площадь 100,9 </w:t>
      </w:r>
      <w:r>
        <w:rPr>
          <w:rStyle w:val="Style_7_ch"/>
          <w:rFonts w:ascii="Times New Roman" w:hAnsi="Times New Roman"/>
          <w:color w:val="000000"/>
          <w:sz w:val="28"/>
        </w:rPr>
        <w:t>тыс.кв</w:t>
      </w:r>
      <w:r>
        <w:rPr>
          <w:rStyle w:val="Style_7_ch"/>
          <w:rFonts w:ascii="Times New Roman" w:hAnsi="Times New Roman"/>
          <w:color w:val="000000"/>
          <w:sz w:val="28"/>
        </w:rPr>
        <w:t xml:space="preserve">. км, что составляет 0,6 % территории России, имеет протяжённость </w:t>
      </w:r>
      <w:r>
        <w:rPr>
          <w:rStyle w:val="Style_7_ch"/>
          <w:rFonts w:ascii="Times New Roman" w:hAnsi="Times New Roman"/>
          <w:color w:val="000000"/>
          <w:sz w:val="28"/>
        </w:rPr>
        <w:t>470 км</w:t>
      </w:r>
      <w:r>
        <w:rPr>
          <w:rStyle w:val="Style_7_ch"/>
          <w:rFonts w:ascii="Times New Roman" w:hAnsi="Times New Roman"/>
          <w:color w:val="000000"/>
          <w:sz w:val="28"/>
        </w:rPr>
        <w:t xml:space="preserve"> с севера на юг, </w:t>
      </w:r>
      <w:r>
        <w:rPr>
          <w:rStyle w:val="Style_7_ch"/>
          <w:rFonts w:ascii="Times New Roman" w:hAnsi="Times New Roman"/>
          <w:color w:val="000000"/>
          <w:sz w:val="28"/>
        </w:rPr>
        <w:t>455 км</w:t>
      </w:r>
      <w:r>
        <w:rPr>
          <w:rStyle w:val="Style_7_ch"/>
          <w:rFonts w:ascii="Times New Roman" w:hAnsi="Times New Roman"/>
          <w:color w:val="000000"/>
          <w:sz w:val="28"/>
        </w:rPr>
        <w:t xml:space="preserve"> с запада </w:t>
      </w:r>
      <w:r>
        <w:rPr>
          <w:rStyle w:val="Style_7_ch"/>
          <w:rFonts w:ascii="Times New Roman" w:hAnsi="Times New Roman"/>
          <w:color w:val="000000"/>
          <w:sz w:val="28"/>
        </w:rPr>
        <w:br/>
      </w:r>
      <w:r>
        <w:rPr>
          <w:rStyle w:val="Style_7_ch"/>
          <w:rFonts w:ascii="Times New Roman" w:hAnsi="Times New Roman"/>
          <w:color w:val="000000"/>
          <w:sz w:val="28"/>
        </w:rPr>
        <w:t>на восток.</w:t>
      </w:r>
    </w:p>
    <w:p w14:paraId="30020000">
      <w:pPr>
        <w:pStyle w:val="Style_9"/>
        <w:ind w:firstLine="709" w:left="0"/>
        <w:jc w:val="both"/>
        <w:rPr>
          <w:rStyle w:val="Style_7_ch"/>
          <w:rFonts w:ascii="Times New Roman" w:hAnsi="Times New Roman"/>
          <w:color w:val="000000"/>
          <w:sz w:val="28"/>
        </w:rPr>
      </w:pPr>
    </w:p>
    <w:p w14:paraId="31020000">
      <w:pPr>
        <w:pStyle w:val="Style_9"/>
        <w:ind w:firstLine="709" w:left="0"/>
        <w:jc w:val="both"/>
        <w:rPr>
          <w:rStyle w:val="Style_7_ch"/>
          <w:rFonts w:ascii="Times New Roman" w:hAnsi="Times New Roman"/>
          <w:color w:val="000000"/>
          <w:sz w:val="28"/>
        </w:rPr>
      </w:pPr>
      <w:r>
        <w:drawing>
          <wp:inline>
            <wp:extent cx="4898148" cy="5020068"/>
            <wp:effectExtent b="0" l="0" r="0" t="0"/>
            <wp:docPr hidden="false" id="2" name="Picture 2"/>
            <a:graphic>
              <a:graphicData uri="http://schemas.openxmlformats.org/drawingml/2006/picture">
                <pic:pic>
                  <pic:nvPicPr>
                    <pic:cNvPr hidden="false" id="1" name="Picture 1"/>
                    <pic:cNvPicPr preferRelativeResize="true"/>
                  </pic:nvPicPr>
                  <pic:blipFill>
                    <a:blip r:embed="rId2"/>
                    <a:stretch/>
                  </pic:blipFill>
                  <pic:spPr>
                    <a:xfrm flipH="false" flipV="false" rot="0">
                      <a:ext cx="4898148" cy="5020068"/>
                    </a:xfrm>
                    <a:prstGeom prst="rect"/>
                  </pic:spPr>
                </pic:pic>
              </a:graphicData>
            </a:graphic>
          </wp:inline>
        </w:drawing>
      </w:r>
    </w:p>
    <w:p w14:paraId="32020000">
      <w:pPr>
        <w:pStyle w:val="Style_9"/>
        <w:ind w:firstLine="709" w:left="0"/>
        <w:jc w:val="both"/>
        <w:rPr>
          <w:rStyle w:val="Style_7_ch"/>
          <w:rFonts w:ascii="Times New Roman" w:hAnsi="Times New Roman"/>
          <w:color w:val="000000"/>
          <w:sz w:val="28"/>
        </w:rPr>
      </w:pPr>
    </w:p>
    <w:p w14:paraId="33020000">
      <w:pPr>
        <w:pStyle w:val="Style_9"/>
        <w:ind w:firstLine="709" w:left="0"/>
        <w:jc w:val="both"/>
        <w:rPr>
          <w:rStyle w:val="Style_7_ch"/>
          <w:rFonts w:ascii="Times New Roman" w:hAnsi="Times New Roman"/>
          <w:color w:val="000000"/>
          <w:sz w:val="28"/>
        </w:rPr>
      </w:pPr>
    </w:p>
    <w:p w14:paraId="34020000">
      <w:pPr>
        <w:pStyle w:val="Style_9"/>
        <w:ind w:firstLine="709" w:left="0"/>
        <w:jc w:val="both"/>
        <w:rPr>
          <w:rFonts w:ascii="Times New Roman" w:hAnsi="Times New Roman"/>
          <w:color w:val="000000"/>
          <w:sz w:val="28"/>
        </w:rPr>
      </w:pPr>
      <w:r>
        <w:rPr>
          <w:rStyle w:val="Style_7_ch"/>
          <w:rFonts w:ascii="Times New Roman" w:hAnsi="Times New Roman"/>
          <w:color w:val="000000"/>
          <w:sz w:val="28"/>
        </w:rPr>
        <w:t xml:space="preserve">В основном вся местность представлена равнинами, только с севера расположена Среднерусская возвышенность, а на западе – восточная территория Донецкого кряжа. На юго-востоке области можно увидеть возвышенности </w:t>
      </w:r>
      <w:r>
        <w:rPr>
          <w:rStyle w:val="Style_7_ch"/>
          <w:rFonts w:ascii="Times New Roman" w:hAnsi="Times New Roman"/>
          <w:color w:val="000000"/>
          <w:sz w:val="28"/>
        </w:rPr>
        <w:t>Сальско-Манычской</w:t>
      </w:r>
      <w:r>
        <w:rPr>
          <w:rStyle w:val="Style_7_ch"/>
          <w:rFonts w:ascii="Times New Roman" w:hAnsi="Times New Roman"/>
          <w:color w:val="000000"/>
          <w:sz w:val="28"/>
        </w:rPr>
        <w:t xml:space="preserve"> гряды (рисунок). </w:t>
      </w:r>
    </w:p>
    <w:p w14:paraId="35020000">
      <w:pPr>
        <w:ind w:firstLine="708" w:left="0"/>
        <w:jc w:val="both"/>
        <w:rPr>
          <w:color w:val="FB290D"/>
          <w:sz w:val="28"/>
        </w:rPr>
      </w:pPr>
      <w:r>
        <w:rPr>
          <w:rStyle w:val="Style_7_ch"/>
          <w:rFonts w:ascii="Times New Roman" w:hAnsi="Times New Roman"/>
          <w:color w:val="000000"/>
          <w:sz w:val="28"/>
        </w:rPr>
        <w:t>В границах Ростовской области выделяют три физико-географических провинции: Доно-Донецкая, Доно-Сало-</w:t>
      </w:r>
      <w:r>
        <w:rPr>
          <w:rStyle w:val="Style_7_ch"/>
          <w:rFonts w:ascii="Times New Roman" w:hAnsi="Times New Roman"/>
          <w:color w:val="000000"/>
          <w:sz w:val="28"/>
        </w:rPr>
        <w:t>Манычская</w:t>
      </w:r>
      <w:r>
        <w:rPr>
          <w:rStyle w:val="Style_7_ch"/>
          <w:rFonts w:ascii="Times New Roman" w:hAnsi="Times New Roman"/>
          <w:color w:val="000000"/>
          <w:sz w:val="28"/>
        </w:rPr>
        <w:t xml:space="preserve"> провинция, провинция </w:t>
      </w:r>
      <w:r>
        <w:rPr>
          <w:rStyle w:val="Style_7_ch"/>
          <w:rFonts w:ascii="Times New Roman" w:hAnsi="Times New Roman"/>
          <w:color w:val="000000"/>
          <w:sz w:val="28"/>
        </w:rPr>
        <w:t>Западного</w:t>
      </w:r>
      <w:r>
        <w:rPr>
          <w:rStyle w:val="Style_7_ch"/>
          <w:rFonts w:ascii="Times New Roman" w:hAnsi="Times New Roman"/>
          <w:color w:val="000000"/>
          <w:sz w:val="28"/>
        </w:rPr>
        <w:t xml:space="preserve"> </w:t>
      </w:r>
      <w:r>
        <w:rPr>
          <w:rStyle w:val="Style_7_ch"/>
          <w:rFonts w:ascii="Times New Roman" w:hAnsi="Times New Roman"/>
          <w:color w:val="000000"/>
          <w:sz w:val="28"/>
        </w:rPr>
        <w:t>Предкавказья</w:t>
      </w:r>
      <w:r>
        <w:rPr>
          <w:rStyle w:val="Style_7_ch"/>
          <w:rFonts w:ascii="Times New Roman" w:hAnsi="Times New Roman"/>
          <w:color w:val="000000"/>
          <w:sz w:val="28"/>
        </w:rPr>
        <w:t xml:space="preserve">. </w:t>
      </w:r>
    </w:p>
    <w:p w14:paraId="36020000">
      <w:pPr>
        <w:pStyle w:val="Style_9"/>
        <w:widowControl w:val="0"/>
        <w:ind w:firstLine="709" w:left="0"/>
        <w:jc w:val="both"/>
        <w:rPr>
          <w:rStyle w:val="Style_7_ch"/>
          <w:color w:val="000000"/>
          <w:sz w:val="28"/>
        </w:rPr>
      </w:pPr>
      <w:r>
        <w:rPr>
          <w:rStyle w:val="Style_7_ch"/>
          <w:rFonts w:ascii="Times New Roman" w:hAnsi="Times New Roman"/>
          <w:color w:val="000000"/>
          <w:sz w:val="28"/>
        </w:rPr>
        <w:t>Доно-Донецкая</w:t>
      </w:r>
      <w:r>
        <w:rPr>
          <w:rStyle w:val="Style_7_ch"/>
          <w:rFonts w:ascii="Times New Roman" w:hAnsi="Times New Roman"/>
          <w:color w:val="000000"/>
          <w:sz w:val="28"/>
        </w:rPr>
        <w:t xml:space="preserve"> провинция расположена на правобережье Дона и представляет собой денудационно-эрозионную равнину с заметным уклоном на юг. Значительную территорию занимает </w:t>
      </w:r>
      <w:r>
        <w:rPr>
          <w:rStyle w:val="Style_7_ch"/>
          <w:rFonts w:ascii="Times New Roman" w:hAnsi="Times New Roman"/>
          <w:color w:val="000000"/>
          <w:sz w:val="28"/>
        </w:rPr>
        <w:t>Доно-Донецкая</w:t>
      </w:r>
      <w:r>
        <w:rPr>
          <w:rStyle w:val="Style_7_ch"/>
          <w:rFonts w:ascii="Times New Roman" w:hAnsi="Times New Roman"/>
          <w:color w:val="000000"/>
          <w:sz w:val="28"/>
        </w:rPr>
        <w:t xml:space="preserve"> волнистая равнина с расположенным </w:t>
      </w:r>
      <w:r>
        <w:rPr>
          <w:rStyle w:val="Style_7_ch"/>
          <w:rFonts w:ascii="Times New Roman" w:hAnsi="Times New Roman"/>
          <w:color w:val="000000"/>
          <w:sz w:val="28"/>
        </w:rPr>
        <w:br/>
      </w:r>
      <w:r>
        <w:rPr>
          <w:rStyle w:val="Style_7_ch"/>
          <w:rFonts w:ascii="Times New Roman" w:hAnsi="Times New Roman"/>
          <w:color w:val="000000"/>
          <w:sz w:val="28"/>
        </w:rPr>
        <w:t xml:space="preserve">на западе Донецким кряжем. Провинция характеризуется степным типом климата </w:t>
      </w:r>
      <w:r>
        <w:rPr>
          <w:rStyle w:val="Style_7_ch"/>
          <w:rFonts w:ascii="Times New Roman" w:hAnsi="Times New Roman"/>
          <w:color w:val="000000"/>
          <w:sz w:val="28"/>
        </w:rPr>
        <w:br/>
      </w:r>
      <w:r>
        <w:rPr>
          <w:rStyle w:val="Style_7_ch"/>
          <w:rFonts w:ascii="Times New Roman" w:hAnsi="Times New Roman"/>
          <w:color w:val="000000"/>
          <w:sz w:val="28"/>
        </w:rPr>
        <w:t>с недостаточным увлажнением: с теплым летом и умеренно холодной зимой на западе, с недостаточно жарким летом и умеренно холодной зимой на востоке. Зима отличается большой неустойчивостью погодных условий. На климатические особенности оказы</w:t>
      </w:r>
      <w:r>
        <w:rPr>
          <w:rStyle w:val="Style_7_ch"/>
          <w:rFonts w:ascii="Times New Roman" w:hAnsi="Times New Roman"/>
          <w:color w:val="000000"/>
          <w:sz w:val="28"/>
        </w:rPr>
        <w:t>вают влияние западные, юго-западные, восточные и юго-восточные ветры, которые, соответственно, приносят: осадки и массы теплого воздуха зимой, прохладного – летом; массы холодного воздуха зимой и сухого знойного – летом.  Испаряемость достигает 1100 </w:t>
      </w:r>
      <w:r>
        <w:rPr>
          <w:rStyle w:val="Style_7_ch"/>
          <w:rFonts w:ascii="Times New Roman" w:hAnsi="Times New Roman"/>
          <w:color w:val="000000"/>
          <w:sz w:val="28"/>
        </w:rPr>
        <w:t>-</w:t>
      </w:r>
      <w:r>
        <w:rPr>
          <w:rStyle w:val="Style_7_ch"/>
          <w:rFonts w:ascii="Times New Roman" w:hAnsi="Times New Roman"/>
          <w:color w:val="000000"/>
          <w:sz w:val="28"/>
        </w:rPr>
        <w:t> 1300 мм и создает отрицательный баланс увлажнения. В весенне-летний период часты засухи с восточными суховеями (80 </w:t>
      </w:r>
      <w:r>
        <w:rPr>
          <w:rStyle w:val="Style_7_ch"/>
          <w:rFonts w:ascii="Times New Roman" w:hAnsi="Times New Roman"/>
          <w:color w:val="000000"/>
          <w:sz w:val="28"/>
        </w:rPr>
        <w:t>-</w:t>
      </w:r>
      <w:r>
        <w:rPr>
          <w:rStyle w:val="Style_7_ch"/>
          <w:rFonts w:ascii="Times New Roman" w:hAnsi="Times New Roman"/>
          <w:color w:val="000000"/>
          <w:sz w:val="28"/>
        </w:rPr>
        <w:t> 90 дней в году). Больше половины осадков выпадает в весенне-летний период.</w:t>
      </w:r>
    </w:p>
    <w:p w14:paraId="37020000">
      <w:pPr>
        <w:pStyle w:val="Style_9"/>
        <w:widowControl w:val="0"/>
        <w:ind w:firstLine="709" w:left="0"/>
        <w:jc w:val="both"/>
        <w:rPr>
          <w:rStyle w:val="Style_7_ch"/>
          <w:rFonts w:ascii="Times New Roman" w:hAnsi="Times New Roman"/>
          <w:color w:val="000000"/>
          <w:sz w:val="28"/>
        </w:rPr>
      </w:pPr>
      <w:r>
        <w:rPr>
          <w:rStyle w:val="Style_7_ch"/>
          <w:rFonts w:ascii="Times New Roman" w:hAnsi="Times New Roman"/>
          <w:color w:val="000000"/>
          <w:sz w:val="28"/>
        </w:rPr>
        <w:t xml:space="preserve">Основным типом почв являются </w:t>
      </w:r>
      <w:r>
        <w:rPr>
          <w:rStyle w:val="Style_7_ch"/>
          <w:rFonts w:ascii="Times New Roman" w:hAnsi="Times New Roman"/>
          <w:color w:val="000000"/>
          <w:sz w:val="28"/>
        </w:rPr>
        <w:t>высокогумусированные</w:t>
      </w:r>
      <w:r>
        <w:rPr>
          <w:rStyle w:val="Style_7_ch"/>
          <w:rFonts w:ascii="Times New Roman" w:hAnsi="Times New Roman"/>
          <w:color w:val="000000"/>
          <w:sz w:val="28"/>
        </w:rPr>
        <w:t xml:space="preserve"> черноземы. Естественная растительность представлена типичными степными видами – разнотравно-дерновинно-злаковая обедненная и очень обедненная степь. Основную роль играют типчак, ковыль, из разнотравья чаще всего встречаются растения умеренно-ксерофильной группы. </w:t>
      </w:r>
      <w:r>
        <w:rPr>
          <w:rStyle w:val="Style_7_ch"/>
          <w:rFonts w:ascii="Times New Roman" w:hAnsi="Times New Roman"/>
          <w:color w:val="000000"/>
          <w:sz w:val="28"/>
        </w:rPr>
        <w:t>Байрачные</w:t>
      </w:r>
      <w:r>
        <w:rPr>
          <w:rStyle w:val="Style_7_ch"/>
          <w:rFonts w:ascii="Times New Roman" w:hAnsi="Times New Roman"/>
          <w:color w:val="000000"/>
          <w:sz w:val="28"/>
        </w:rPr>
        <w:t xml:space="preserve"> леса располагаются по балкам и склонам речных долин, лесообразующими породами являются дубы, тополя, вербы.</w:t>
      </w:r>
    </w:p>
    <w:p w14:paraId="38020000">
      <w:pPr>
        <w:pStyle w:val="Style_9"/>
        <w:widowControl w:val="0"/>
        <w:ind w:firstLine="709" w:left="0"/>
        <w:jc w:val="both"/>
        <w:rPr>
          <w:rStyle w:val="Style_7_ch"/>
          <w:rFonts w:ascii="Times New Roman" w:hAnsi="Times New Roman"/>
          <w:color w:val="000000"/>
          <w:sz w:val="28"/>
        </w:rPr>
      </w:pPr>
      <w:r>
        <w:rPr>
          <w:rStyle w:val="Style_7_ch"/>
          <w:rFonts w:ascii="Times New Roman" w:hAnsi="Times New Roman"/>
          <w:color w:val="000000"/>
          <w:sz w:val="28"/>
        </w:rPr>
        <w:t>Доно-Сало-</w:t>
      </w:r>
      <w:r>
        <w:rPr>
          <w:rStyle w:val="Style_7_ch"/>
          <w:rFonts w:ascii="Times New Roman" w:hAnsi="Times New Roman"/>
          <w:color w:val="000000"/>
          <w:sz w:val="28"/>
        </w:rPr>
        <w:t>Манычская</w:t>
      </w:r>
      <w:r>
        <w:rPr>
          <w:rStyle w:val="Style_7_ch"/>
          <w:rFonts w:ascii="Times New Roman" w:hAnsi="Times New Roman"/>
          <w:color w:val="000000"/>
          <w:sz w:val="28"/>
        </w:rPr>
        <w:t xml:space="preserve"> провинция расположена на левобережье Дона и имеет вид сравнительно однообразной </w:t>
      </w:r>
      <w:r>
        <w:rPr>
          <w:rStyle w:val="Style_7_ch"/>
          <w:rFonts w:ascii="Times New Roman" w:hAnsi="Times New Roman"/>
          <w:color w:val="000000"/>
          <w:sz w:val="28"/>
        </w:rPr>
        <w:t>пологоувалистой</w:t>
      </w:r>
      <w:r>
        <w:rPr>
          <w:rStyle w:val="Style_7_ch"/>
          <w:rFonts w:ascii="Times New Roman" w:hAnsi="Times New Roman"/>
          <w:color w:val="000000"/>
          <w:sz w:val="28"/>
        </w:rPr>
        <w:t xml:space="preserve"> равнины со слабым уклоном </w:t>
      </w:r>
      <w:r>
        <w:rPr>
          <w:rStyle w:val="Style_7_ch"/>
          <w:rFonts w:ascii="Times New Roman" w:hAnsi="Times New Roman"/>
          <w:color w:val="000000"/>
          <w:sz w:val="28"/>
        </w:rPr>
        <w:br/>
      </w:r>
      <w:r>
        <w:rPr>
          <w:rStyle w:val="Style_7_ch"/>
          <w:rFonts w:ascii="Times New Roman" w:hAnsi="Times New Roman"/>
          <w:color w:val="000000"/>
          <w:sz w:val="28"/>
        </w:rPr>
        <w:t xml:space="preserve">с востока на запад. На севере провинции отроги </w:t>
      </w:r>
      <w:r>
        <w:rPr>
          <w:rStyle w:val="Style_7_ch"/>
          <w:rFonts w:ascii="Times New Roman" w:hAnsi="Times New Roman"/>
          <w:color w:val="000000"/>
          <w:sz w:val="28"/>
        </w:rPr>
        <w:t>Южных</w:t>
      </w:r>
      <w:r>
        <w:rPr>
          <w:rStyle w:val="Style_7_ch"/>
          <w:rFonts w:ascii="Times New Roman" w:hAnsi="Times New Roman"/>
          <w:color w:val="000000"/>
          <w:sz w:val="28"/>
        </w:rPr>
        <w:t xml:space="preserve"> </w:t>
      </w:r>
      <w:r>
        <w:rPr>
          <w:rStyle w:val="Style_7_ch"/>
          <w:rFonts w:ascii="Times New Roman" w:hAnsi="Times New Roman"/>
          <w:color w:val="000000"/>
          <w:sz w:val="28"/>
        </w:rPr>
        <w:t>Ергеней</w:t>
      </w:r>
      <w:r>
        <w:rPr>
          <w:rStyle w:val="Style_7_ch"/>
          <w:rFonts w:ascii="Times New Roman" w:hAnsi="Times New Roman"/>
          <w:color w:val="000000"/>
          <w:sz w:val="28"/>
        </w:rPr>
        <w:t xml:space="preserve"> выражены Сало-</w:t>
      </w:r>
      <w:r>
        <w:rPr>
          <w:rStyle w:val="Style_7_ch"/>
          <w:rFonts w:ascii="Times New Roman" w:hAnsi="Times New Roman"/>
          <w:color w:val="000000"/>
          <w:sz w:val="28"/>
        </w:rPr>
        <w:t>Манычской</w:t>
      </w:r>
      <w:r>
        <w:rPr>
          <w:rStyle w:val="Style_7_ch"/>
          <w:rFonts w:ascii="Times New Roman" w:hAnsi="Times New Roman"/>
          <w:color w:val="000000"/>
          <w:sz w:val="28"/>
        </w:rPr>
        <w:t xml:space="preserve"> и Доно-</w:t>
      </w:r>
      <w:r>
        <w:rPr>
          <w:rStyle w:val="Style_7_ch"/>
          <w:rFonts w:ascii="Times New Roman" w:hAnsi="Times New Roman"/>
          <w:color w:val="000000"/>
          <w:sz w:val="28"/>
        </w:rPr>
        <w:t>Сальской</w:t>
      </w:r>
      <w:r>
        <w:rPr>
          <w:rStyle w:val="Style_7_ch"/>
          <w:rFonts w:ascii="Times New Roman" w:hAnsi="Times New Roman"/>
          <w:color w:val="000000"/>
          <w:sz w:val="28"/>
        </w:rPr>
        <w:t xml:space="preserve"> грядами, на юге располагается долина </w:t>
      </w:r>
      <w:r>
        <w:rPr>
          <w:rStyle w:val="Style_7_ch"/>
          <w:rFonts w:ascii="Times New Roman" w:hAnsi="Times New Roman"/>
          <w:color w:val="000000"/>
          <w:sz w:val="28"/>
        </w:rPr>
        <w:t>Маныча</w:t>
      </w:r>
      <w:r>
        <w:rPr>
          <w:rStyle w:val="Style_7_ch"/>
          <w:rFonts w:ascii="Times New Roman" w:hAnsi="Times New Roman"/>
          <w:color w:val="000000"/>
          <w:sz w:val="28"/>
        </w:rPr>
        <w:t>.</w:t>
      </w:r>
    </w:p>
    <w:p w14:paraId="39020000">
      <w:pPr>
        <w:pStyle w:val="Style_9"/>
        <w:widowControl w:val="0"/>
        <w:ind w:firstLine="709" w:left="0"/>
        <w:jc w:val="both"/>
        <w:rPr>
          <w:rStyle w:val="Style_7_ch"/>
          <w:rFonts w:ascii="Times New Roman" w:hAnsi="Times New Roman"/>
          <w:color w:val="000000"/>
          <w:sz w:val="28"/>
        </w:rPr>
      </w:pPr>
      <w:r>
        <w:rPr>
          <w:rStyle w:val="Style_7_ch"/>
          <w:rFonts w:ascii="Times New Roman" w:hAnsi="Times New Roman"/>
          <w:color w:val="000000"/>
          <w:sz w:val="28"/>
        </w:rPr>
        <w:t xml:space="preserve">В климатическом отношении это зона недостаточного увлажнения, а </w:t>
      </w:r>
      <w:r>
        <w:rPr>
          <w:rStyle w:val="Style_7_ch"/>
          <w:rFonts w:ascii="Times New Roman" w:hAnsi="Times New Roman"/>
          <w:color w:val="000000"/>
          <w:sz w:val="28"/>
        </w:rPr>
        <w:br/>
      </w:r>
      <w:r>
        <w:rPr>
          <w:rStyle w:val="Style_7_ch"/>
          <w:rFonts w:ascii="Times New Roman" w:hAnsi="Times New Roman"/>
          <w:color w:val="000000"/>
          <w:sz w:val="28"/>
        </w:rPr>
        <w:t xml:space="preserve">на востоке – зона сухих степей. Отличительной особенностью климата является его засушливость, которая связана со значительным перегревом воздуха летом и небольшим количеством осадков. В пределах провинции выделены 3 округа: </w:t>
      </w:r>
      <w:r>
        <w:rPr>
          <w:rStyle w:val="Style_7_ch"/>
          <w:rFonts w:ascii="Times New Roman" w:hAnsi="Times New Roman"/>
          <w:color w:val="000000"/>
          <w:sz w:val="28"/>
        </w:rPr>
        <w:t>Сальский</w:t>
      </w:r>
      <w:r>
        <w:rPr>
          <w:rStyle w:val="Style_7_ch"/>
          <w:rFonts w:ascii="Times New Roman" w:hAnsi="Times New Roman"/>
          <w:color w:val="000000"/>
          <w:sz w:val="28"/>
        </w:rPr>
        <w:t xml:space="preserve">, Донской и </w:t>
      </w:r>
      <w:r>
        <w:rPr>
          <w:rStyle w:val="Style_7_ch"/>
          <w:rFonts w:ascii="Times New Roman" w:hAnsi="Times New Roman"/>
          <w:color w:val="000000"/>
          <w:sz w:val="28"/>
        </w:rPr>
        <w:t>Манычский</w:t>
      </w:r>
      <w:r>
        <w:rPr>
          <w:rStyle w:val="Style_7_ch"/>
          <w:rFonts w:ascii="Times New Roman" w:hAnsi="Times New Roman"/>
          <w:color w:val="000000"/>
          <w:sz w:val="28"/>
        </w:rPr>
        <w:t xml:space="preserve">.  При этом последние два округа занимают территорию прилегающую к руслу Нижнего Дона и  долине Западного </w:t>
      </w:r>
      <w:r>
        <w:rPr>
          <w:rStyle w:val="Style_7_ch"/>
          <w:rFonts w:ascii="Times New Roman" w:hAnsi="Times New Roman"/>
          <w:color w:val="000000"/>
          <w:sz w:val="28"/>
        </w:rPr>
        <w:t>Маныча</w:t>
      </w:r>
      <w:r>
        <w:rPr>
          <w:rStyle w:val="Style_7_ch"/>
          <w:rFonts w:ascii="Times New Roman" w:hAnsi="Times New Roman"/>
          <w:color w:val="000000"/>
          <w:sz w:val="28"/>
        </w:rPr>
        <w:t>.С</w:t>
      </w:r>
      <w:r>
        <w:rPr>
          <w:rStyle w:val="Style_7_ch"/>
          <w:rFonts w:ascii="Times New Roman" w:hAnsi="Times New Roman"/>
          <w:color w:val="000000"/>
          <w:sz w:val="28"/>
        </w:rPr>
        <w:t>альский</w:t>
      </w:r>
      <w:r>
        <w:rPr>
          <w:rStyle w:val="Style_7_ch"/>
          <w:rFonts w:ascii="Times New Roman" w:hAnsi="Times New Roman"/>
          <w:color w:val="000000"/>
          <w:sz w:val="28"/>
        </w:rPr>
        <w:t xml:space="preserve"> округ характеризуется очень засушливым жарким климатом </w:t>
      </w:r>
      <w:r>
        <w:rPr>
          <w:rStyle w:val="Style_7_ch"/>
          <w:rFonts w:ascii="Times New Roman" w:hAnsi="Times New Roman"/>
          <w:color w:val="000000"/>
          <w:sz w:val="28"/>
        </w:rPr>
        <w:br/>
      </w:r>
      <w:r>
        <w:rPr>
          <w:rStyle w:val="Style_7_ch"/>
          <w:rFonts w:ascii="Times New Roman" w:hAnsi="Times New Roman"/>
          <w:color w:val="000000"/>
          <w:sz w:val="28"/>
        </w:rPr>
        <w:t>с умеренно жарким летом и умеренно холодной зимой. Годовое количество осадков 322 </w:t>
      </w:r>
      <w:r>
        <w:rPr>
          <w:rStyle w:val="Style_7_ch"/>
          <w:rFonts w:ascii="Times New Roman" w:hAnsi="Times New Roman"/>
          <w:color w:val="000000"/>
          <w:sz w:val="28"/>
        </w:rPr>
        <w:t>-</w:t>
      </w:r>
      <w:r>
        <w:rPr>
          <w:rStyle w:val="Style_7_ch"/>
          <w:rFonts w:ascii="Times New Roman" w:hAnsi="Times New Roman"/>
          <w:color w:val="000000"/>
          <w:sz w:val="28"/>
        </w:rPr>
        <w:t> 428 мм.</w:t>
      </w:r>
    </w:p>
    <w:p w14:paraId="3A020000">
      <w:pPr>
        <w:pStyle w:val="Style_9"/>
        <w:widowControl w:val="0"/>
        <w:ind w:firstLine="709" w:left="0"/>
        <w:jc w:val="both"/>
        <w:rPr>
          <w:rStyle w:val="Style_7_ch"/>
          <w:rFonts w:ascii="Times New Roman" w:hAnsi="Times New Roman"/>
          <w:color w:val="000000"/>
          <w:sz w:val="28"/>
        </w:rPr>
      </w:pPr>
      <w:r>
        <w:rPr>
          <w:rStyle w:val="Style_7_ch"/>
          <w:rFonts w:ascii="Times New Roman" w:hAnsi="Times New Roman"/>
          <w:color w:val="000000"/>
          <w:sz w:val="28"/>
        </w:rPr>
        <w:t>Климат Донского округа недостаточно влажный, с теплым летом и умеренно мягкой зимой, несколько смягчен влиянием Азовского моря. Годовое количество осадков 427 </w:t>
      </w:r>
      <w:r>
        <w:rPr>
          <w:rStyle w:val="Style_7_ch"/>
          <w:rFonts w:ascii="Times New Roman" w:hAnsi="Times New Roman"/>
          <w:color w:val="000000"/>
          <w:sz w:val="28"/>
        </w:rPr>
        <w:t>-</w:t>
      </w:r>
      <w:r>
        <w:rPr>
          <w:rStyle w:val="Style_7_ch"/>
          <w:rFonts w:ascii="Times New Roman" w:hAnsi="Times New Roman"/>
          <w:color w:val="000000"/>
          <w:sz w:val="28"/>
        </w:rPr>
        <w:t> 483 мм. Для зимы характерно больш</w:t>
      </w:r>
      <w:r>
        <w:rPr>
          <w:rStyle w:val="Style_7_ch"/>
          <w:rFonts w:ascii="Times New Roman" w:hAnsi="Times New Roman"/>
          <w:color w:val="000000"/>
          <w:sz w:val="28"/>
        </w:rPr>
        <w:t>ое количество оттепелей: до 40 -</w:t>
      </w:r>
      <w:r>
        <w:rPr>
          <w:rStyle w:val="Style_7_ch"/>
          <w:rFonts w:ascii="Times New Roman" w:hAnsi="Times New Roman"/>
          <w:color w:val="000000"/>
          <w:sz w:val="28"/>
        </w:rPr>
        <w:t> 50 дней в году.</w:t>
      </w:r>
    </w:p>
    <w:p w14:paraId="3B020000">
      <w:pPr>
        <w:pStyle w:val="Style_9"/>
        <w:widowControl w:val="0"/>
        <w:ind w:firstLine="709" w:left="0"/>
        <w:jc w:val="both"/>
        <w:rPr>
          <w:rStyle w:val="Style_7_ch"/>
          <w:rFonts w:ascii="Times New Roman" w:hAnsi="Times New Roman"/>
          <w:color w:val="000000"/>
          <w:sz w:val="28"/>
        </w:rPr>
      </w:pPr>
      <w:r>
        <w:rPr>
          <w:rStyle w:val="Style_7_ch"/>
          <w:rFonts w:ascii="Times New Roman" w:hAnsi="Times New Roman"/>
          <w:color w:val="000000"/>
          <w:sz w:val="28"/>
        </w:rPr>
        <w:t>Округ богат поверхностными водами. Основной водной артерией является Дон, который до зарегулирования отличался высоким весенним половодьем и относительно низким уровнем в остальные сезоны года.</w:t>
      </w:r>
    </w:p>
    <w:p w14:paraId="3C020000">
      <w:pPr>
        <w:pStyle w:val="Style_9"/>
        <w:widowControl w:val="0"/>
        <w:ind w:firstLine="709" w:left="0"/>
        <w:jc w:val="both"/>
        <w:rPr>
          <w:rStyle w:val="Style_7_ch"/>
          <w:rFonts w:ascii="Times New Roman" w:hAnsi="Times New Roman"/>
          <w:color w:val="000000"/>
          <w:sz w:val="28"/>
        </w:rPr>
      </w:pPr>
      <w:r>
        <w:rPr>
          <w:rStyle w:val="Style_7_ch"/>
          <w:rFonts w:ascii="Times New Roman" w:hAnsi="Times New Roman"/>
          <w:color w:val="000000"/>
          <w:sz w:val="28"/>
        </w:rPr>
        <w:t>Манычский</w:t>
      </w:r>
      <w:r>
        <w:rPr>
          <w:rStyle w:val="Style_7_ch"/>
          <w:rFonts w:ascii="Times New Roman" w:hAnsi="Times New Roman"/>
          <w:color w:val="000000"/>
          <w:sz w:val="28"/>
        </w:rPr>
        <w:t xml:space="preserve"> округ имеет очень засушливый климат с умеренно жарким летом, умеренно холодной зимой – на западе, и жарким летом, умеренно мягкой зимой – </w:t>
      </w:r>
      <w:r>
        <w:rPr>
          <w:rStyle w:val="Style_7_ch"/>
          <w:rFonts w:ascii="Times New Roman" w:hAnsi="Times New Roman"/>
          <w:color w:val="000000"/>
          <w:sz w:val="28"/>
        </w:rPr>
        <w:br/>
      </w:r>
      <w:r>
        <w:rPr>
          <w:rStyle w:val="Style_7_ch"/>
          <w:rFonts w:ascii="Times New Roman" w:hAnsi="Times New Roman"/>
          <w:color w:val="000000"/>
          <w:sz w:val="28"/>
        </w:rPr>
        <w:t>на востоке. Годовое кол</w:t>
      </w:r>
      <w:r>
        <w:rPr>
          <w:rStyle w:val="Style_7_ch"/>
          <w:rFonts w:ascii="Times New Roman" w:hAnsi="Times New Roman"/>
          <w:color w:val="000000"/>
          <w:sz w:val="28"/>
        </w:rPr>
        <w:t>ичество осадков небольшое: 360 -</w:t>
      </w:r>
      <w:r>
        <w:rPr>
          <w:rStyle w:val="Style_7_ch"/>
          <w:rFonts w:ascii="Times New Roman" w:hAnsi="Times New Roman"/>
          <w:color w:val="000000"/>
          <w:sz w:val="28"/>
        </w:rPr>
        <w:t xml:space="preserve"> 417 мм. Западный </w:t>
      </w:r>
      <w:r>
        <w:rPr>
          <w:rStyle w:val="Style_7_ch"/>
          <w:rFonts w:ascii="Times New Roman" w:hAnsi="Times New Roman"/>
          <w:color w:val="000000"/>
          <w:sz w:val="28"/>
        </w:rPr>
        <w:t>Маныч</w:t>
      </w:r>
      <w:r>
        <w:rPr>
          <w:rStyle w:val="Style_7_ch"/>
          <w:rFonts w:ascii="Times New Roman" w:hAnsi="Times New Roman"/>
          <w:color w:val="000000"/>
          <w:sz w:val="28"/>
        </w:rPr>
        <w:t xml:space="preserve"> </w:t>
      </w:r>
      <w:r>
        <w:rPr>
          <w:rStyle w:val="Style_7_ch"/>
          <w:rFonts w:ascii="Times New Roman" w:hAnsi="Times New Roman"/>
          <w:color w:val="000000"/>
          <w:sz w:val="28"/>
        </w:rPr>
        <w:t xml:space="preserve">сейчас полностью зарегулирован </w:t>
      </w:r>
      <w:r>
        <w:rPr>
          <w:rStyle w:val="Style_7_ch"/>
          <w:rFonts w:ascii="Times New Roman" w:hAnsi="Times New Roman"/>
          <w:color w:val="000000"/>
          <w:sz w:val="28"/>
        </w:rPr>
        <w:t>Усть-Манычским</w:t>
      </w:r>
      <w:r>
        <w:rPr>
          <w:rStyle w:val="Style_7_ch"/>
          <w:rFonts w:ascii="Times New Roman" w:hAnsi="Times New Roman"/>
          <w:color w:val="000000"/>
          <w:sz w:val="28"/>
        </w:rPr>
        <w:t xml:space="preserve">, Веселовским и Пролетарским водохранилищами. </w:t>
      </w:r>
    </w:p>
    <w:p w14:paraId="3D020000">
      <w:pPr>
        <w:pStyle w:val="Style_9"/>
        <w:widowControl w:val="0"/>
        <w:ind w:firstLine="709" w:left="0"/>
        <w:jc w:val="both"/>
        <w:rPr>
          <w:rStyle w:val="Style_7_ch"/>
          <w:rFonts w:ascii="Times New Roman" w:hAnsi="Times New Roman"/>
          <w:color w:val="000000"/>
          <w:sz w:val="28"/>
        </w:rPr>
      </w:pPr>
      <w:r>
        <w:rPr>
          <w:rStyle w:val="Style_7_ch"/>
          <w:rFonts w:ascii="Times New Roman" w:hAnsi="Times New Roman"/>
          <w:color w:val="000000"/>
          <w:sz w:val="28"/>
        </w:rPr>
        <w:t>Большую часть провинции занимают к</w:t>
      </w:r>
      <w:r>
        <w:rPr>
          <w:rStyle w:val="Style_7_ch"/>
          <w:rFonts w:ascii="Times New Roman" w:hAnsi="Times New Roman"/>
          <w:color w:val="000000"/>
          <w:sz w:val="28"/>
        </w:rPr>
        <w:t xml:space="preserve">аштановые или темно-каштановые </w:t>
      </w:r>
      <w:r>
        <w:rPr>
          <w:rStyle w:val="Style_7_ch"/>
          <w:rFonts w:ascii="Times New Roman" w:hAnsi="Times New Roman"/>
          <w:color w:val="000000"/>
          <w:sz w:val="28"/>
        </w:rPr>
        <w:t xml:space="preserve">со значительной степенью засоленности почвы с типчаково-ковыльной и пустынной степью. Растительность изменяется в соответствии с почвами: от очень бедной и умеренно-ксерофильной разнотравно-типчаково-ковыльной, ксерофильной типчаково-ковыльной, </w:t>
      </w:r>
      <w:r>
        <w:rPr>
          <w:rStyle w:val="Style_7_ch"/>
          <w:rFonts w:ascii="Times New Roman" w:hAnsi="Times New Roman"/>
          <w:color w:val="000000"/>
          <w:sz w:val="28"/>
        </w:rPr>
        <w:t>до</w:t>
      </w:r>
      <w:r>
        <w:rPr>
          <w:rStyle w:val="Style_7_ch"/>
          <w:rFonts w:ascii="Times New Roman" w:hAnsi="Times New Roman"/>
          <w:color w:val="000000"/>
          <w:sz w:val="28"/>
        </w:rPr>
        <w:t xml:space="preserve"> пустынной. По долинам рек расположены засоленные луга. Леса отсутствуют.</w:t>
      </w:r>
    </w:p>
    <w:p w14:paraId="3E020000">
      <w:pPr>
        <w:pStyle w:val="Style_9"/>
        <w:widowControl w:val="0"/>
        <w:ind w:firstLine="709" w:left="0"/>
        <w:jc w:val="both"/>
        <w:rPr>
          <w:rStyle w:val="Style_7_ch"/>
          <w:rFonts w:ascii="Times New Roman" w:hAnsi="Times New Roman"/>
          <w:color w:val="000000"/>
          <w:sz w:val="28"/>
        </w:rPr>
      </w:pPr>
      <w:r>
        <w:rPr>
          <w:rStyle w:val="Style_7_ch"/>
          <w:rFonts w:ascii="Times New Roman" w:hAnsi="Times New Roman"/>
          <w:color w:val="000000"/>
          <w:sz w:val="28"/>
        </w:rPr>
        <w:t xml:space="preserve">Различные условия тепла и увлажнения, режима грунтовых вод в Донецком округе обусловили большое разнообразие почвенно-растительного покрова. Основные почвы поймы – луговые, аллювиально-луговые, лугово-болотные </w:t>
      </w:r>
      <w:r>
        <w:rPr>
          <w:rStyle w:val="Style_7_ch"/>
          <w:rFonts w:ascii="Times New Roman" w:hAnsi="Times New Roman"/>
          <w:color w:val="000000"/>
          <w:sz w:val="28"/>
        </w:rPr>
        <w:br/>
      </w:r>
      <w:r>
        <w:rPr>
          <w:rStyle w:val="Style_7_ch"/>
          <w:rFonts w:ascii="Times New Roman" w:hAnsi="Times New Roman"/>
          <w:color w:val="000000"/>
          <w:sz w:val="28"/>
        </w:rPr>
        <w:t xml:space="preserve">с примесью </w:t>
      </w:r>
      <w:r>
        <w:rPr>
          <w:rStyle w:val="Style_7_ch"/>
          <w:rFonts w:ascii="Times New Roman" w:hAnsi="Times New Roman"/>
          <w:color w:val="000000"/>
          <w:sz w:val="28"/>
        </w:rPr>
        <w:t>солончаковых</w:t>
      </w:r>
      <w:r>
        <w:rPr>
          <w:rStyle w:val="Style_7_ch"/>
          <w:rFonts w:ascii="Times New Roman" w:hAnsi="Times New Roman"/>
          <w:color w:val="000000"/>
          <w:sz w:val="28"/>
        </w:rPr>
        <w:t xml:space="preserve"> и солонцеватых. Для надпойменных террас характерны черноземные почвы. Большая часть поймы занята незасоленными лугами средней увлажненности, к бессточным понижениям приурочены заболоченные луга. Выше станицы </w:t>
      </w:r>
      <w:r>
        <w:rPr>
          <w:rStyle w:val="Style_7_ch"/>
          <w:rFonts w:ascii="Times New Roman" w:hAnsi="Times New Roman"/>
          <w:color w:val="000000"/>
          <w:sz w:val="28"/>
        </w:rPr>
        <w:t>Багаевской</w:t>
      </w:r>
      <w:r>
        <w:rPr>
          <w:rStyle w:val="Style_7_ch"/>
          <w:rFonts w:ascii="Times New Roman" w:hAnsi="Times New Roman"/>
          <w:color w:val="000000"/>
          <w:sz w:val="28"/>
        </w:rPr>
        <w:t xml:space="preserve"> располагаются пойменные леса. Особо выделяется болотная растительность постоянных и временных водотоков. </w:t>
      </w:r>
    </w:p>
    <w:p w14:paraId="3F020000">
      <w:pPr>
        <w:pStyle w:val="Style_9"/>
        <w:widowControl w:val="0"/>
        <w:ind w:firstLine="709" w:left="0"/>
        <w:jc w:val="both"/>
        <w:rPr>
          <w:rStyle w:val="Style_7_ch"/>
          <w:rFonts w:ascii="Times New Roman" w:hAnsi="Times New Roman"/>
          <w:color w:val="000000"/>
          <w:sz w:val="28"/>
        </w:rPr>
      </w:pPr>
      <w:r>
        <w:rPr>
          <w:rStyle w:val="Style_7_ch"/>
          <w:rFonts w:ascii="Times New Roman" w:hAnsi="Times New Roman"/>
          <w:color w:val="000000"/>
          <w:sz w:val="28"/>
        </w:rPr>
        <w:t xml:space="preserve">Провинция </w:t>
      </w:r>
      <w:r>
        <w:rPr>
          <w:rStyle w:val="Style_7_ch"/>
          <w:rFonts w:ascii="Times New Roman" w:hAnsi="Times New Roman"/>
          <w:color w:val="000000"/>
          <w:sz w:val="28"/>
        </w:rPr>
        <w:t>Западного</w:t>
      </w:r>
      <w:r>
        <w:rPr>
          <w:rStyle w:val="Style_7_ch"/>
          <w:rFonts w:ascii="Times New Roman" w:hAnsi="Times New Roman"/>
          <w:color w:val="000000"/>
          <w:sz w:val="28"/>
        </w:rPr>
        <w:t xml:space="preserve"> </w:t>
      </w:r>
      <w:r>
        <w:rPr>
          <w:rStyle w:val="Style_7_ch"/>
          <w:rFonts w:ascii="Times New Roman" w:hAnsi="Times New Roman"/>
          <w:color w:val="000000"/>
          <w:sz w:val="28"/>
        </w:rPr>
        <w:t>Предкавказья</w:t>
      </w:r>
      <w:r>
        <w:rPr>
          <w:rStyle w:val="Style_7_ch"/>
          <w:rFonts w:ascii="Times New Roman" w:hAnsi="Times New Roman"/>
          <w:color w:val="000000"/>
          <w:sz w:val="28"/>
        </w:rPr>
        <w:t xml:space="preserve"> занимает западную, равнинную часть </w:t>
      </w:r>
      <w:r>
        <w:rPr>
          <w:rStyle w:val="Style_7_ch"/>
          <w:rFonts w:ascii="Times New Roman" w:hAnsi="Times New Roman"/>
          <w:color w:val="000000"/>
          <w:sz w:val="28"/>
        </w:rPr>
        <w:t>Предкавказья</w:t>
      </w:r>
      <w:r>
        <w:rPr>
          <w:rStyle w:val="Style_7_ch"/>
          <w:rFonts w:ascii="Times New Roman" w:hAnsi="Times New Roman"/>
          <w:color w:val="000000"/>
          <w:sz w:val="28"/>
        </w:rPr>
        <w:t xml:space="preserve">, где преобладают степные ландшафты. </w:t>
      </w:r>
    </w:p>
    <w:p w14:paraId="40020000">
      <w:pPr>
        <w:pStyle w:val="Style_9"/>
        <w:widowControl w:val="0"/>
        <w:ind w:firstLine="709" w:left="0"/>
        <w:jc w:val="both"/>
        <w:rPr>
          <w:rStyle w:val="Style_7_ch"/>
          <w:rFonts w:ascii="Times New Roman" w:hAnsi="Times New Roman"/>
          <w:color w:val="000000"/>
          <w:sz w:val="28"/>
        </w:rPr>
      </w:pPr>
      <w:r>
        <w:rPr>
          <w:rStyle w:val="Style_7_ch"/>
          <w:rFonts w:ascii="Times New Roman" w:hAnsi="Times New Roman"/>
          <w:color w:val="000000"/>
          <w:sz w:val="28"/>
        </w:rPr>
        <w:t xml:space="preserve">Климат </w:t>
      </w:r>
      <w:r>
        <w:rPr>
          <w:rStyle w:val="Style_7_ch"/>
          <w:rFonts w:ascii="Times New Roman" w:hAnsi="Times New Roman"/>
          <w:color w:val="000000"/>
          <w:sz w:val="28"/>
        </w:rPr>
        <w:t>на основной части территории</w:t>
      </w:r>
      <w:r>
        <w:rPr>
          <w:rStyle w:val="Style_7_ch"/>
          <w:rFonts w:ascii="Times New Roman" w:hAnsi="Times New Roman"/>
          <w:color w:val="000000"/>
          <w:sz w:val="28"/>
        </w:rPr>
        <w:t xml:space="preserve"> степной, умеренно континентальный </w:t>
      </w:r>
      <w:r>
        <w:rPr>
          <w:rStyle w:val="Style_7_ch"/>
          <w:rFonts w:ascii="Times New Roman" w:hAnsi="Times New Roman"/>
          <w:color w:val="000000"/>
          <w:sz w:val="28"/>
        </w:rPr>
        <w:br/>
      </w:r>
      <w:r>
        <w:rPr>
          <w:rStyle w:val="Style_7_ch"/>
          <w:rFonts w:ascii="Times New Roman" w:hAnsi="Times New Roman"/>
          <w:color w:val="000000"/>
          <w:sz w:val="28"/>
        </w:rPr>
        <w:t>с недостаточным и неустойчивым увлажнением. Годовое количество осадков 450 </w:t>
      </w:r>
      <w:r>
        <w:rPr>
          <w:rStyle w:val="Style_7_ch"/>
          <w:rFonts w:ascii="Times New Roman" w:hAnsi="Times New Roman"/>
          <w:color w:val="000000"/>
          <w:sz w:val="28"/>
        </w:rPr>
        <w:t>-</w:t>
      </w:r>
      <w:r>
        <w:rPr>
          <w:rStyle w:val="Style_7_ch"/>
          <w:rFonts w:ascii="Times New Roman" w:hAnsi="Times New Roman"/>
          <w:color w:val="000000"/>
          <w:sz w:val="28"/>
        </w:rPr>
        <w:t xml:space="preserve"> 600 мм с летним максимумом (июнь – июль). Конец лета нередко засушлив.  Северо-восточная часть низменности отличается большей засушливостью </w:t>
      </w:r>
      <w:r>
        <w:rPr>
          <w:rStyle w:val="Style_7_ch"/>
          <w:rFonts w:ascii="Times New Roman" w:hAnsi="Times New Roman"/>
          <w:color w:val="000000"/>
          <w:sz w:val="28"/>
        </w:rPr>
        <w:br/>
      </w:r>
      <w:r>
        <w:rPr>
          <w:rStyle w:val="Style_7_ch"/>
          <w:rFonts w:ascii="Times New Roman" w:hAnsi="Times New Roman"/>
          <w:color w:val="000000"/>
          <w:sz w:val="28"/>
        </w:rPr>
        <w:t xml:space="preserve">(в Сальске индекс сухости составляет 1,7) и подверженностью воздействию суховеев, а также холодных северо-восточных ветров зимой. </w:t>
      </w:r>
    </w:p>
    <w:p w14:paraId="41020000">
      <w:pPr>
        <w:pStyle w:val="Style_9"/>
        <w:widowControl w:val="0"/>
        <w:ind w:firstLine="709" w:left="0"/>
        <w:jc w:val="both"/>
        <w:rPr>
          <w:rStyle w:val="Style_7_ch"/>
          <w:rFonts w:ascii="Times New Roman" w:hAnsi="Times New Roman"/>
          <w:color w:val="000000"/>
          <w:sz w:val="28"/>
        </w:rPr>
      </w:pPr>
      <w:r>
        <w:rPr>
          <w:rStyle w:val="Style_7_ch"/>
          <w:rFonts w:ascii="Times New Roman" w:hAnsi="Times New Roman"/>
          <w:color w:val="000000"/>
          <w:sz w:val="28"/>
        </w:rPr>
        <w:t xml:space="preserve">Распространенные ранее разнотравно-дерновинно-злаковые степи большей частью распаханы. Степень </w:t>
      </w:r>
      <w:r>
        <w:rPr>
          <w:rStyle w:val="Style_7_ch"/>
          <w:rFonts w:ascii="Times New Roman" w:hAnsi="Times New Roman"/>
          <w:color w:val="000000"/>
          <w:sz w:val="28"/>
        </w:rPr>
        <w:t>распаханности</w:t>
      </w:r>
      <w:r>
        <w:rPr>
          <w:rStyle w:val="Style_7_ch"/>
          <w:rFonts w:ascii="Times New Roman" w:hAnsi="Times New Roman"/>
          <w:color w:val="000000"/>
          <w:sz w:val="28"/>
        </w:rPr>
        <w:t xml:space="preserve"> основной части территории очень высока (более 70 процентов). Несколько снижается она на западной, прибрежной окраине и в сторону </w:t>
      </w:r>
      <w:r>
        <w:rPr>
          <w:rStyle w:val="Style_7_ch"/>
          <w:rFonts w:ascii="Times New Roman" w:hAnsi="Times New Roman"/>
          <w:color w:val="000000"/>
          <w:sz w:val="28"/>
        </w:rPr>
        <w:t>Маныча</w:t>
      </w:r>
      <w:r>
        <w:rPr>
          <w:rStyle w:val="Style_7_ch"/>
          <w:rFonts w:ascii="Times New Roman" w:hAnsi="Times New Roman"/>
          <w:color w:val="000000"/>
          <w:sz w:val="28"/>
        </w:rPr>
        <w:t xml:space="preserve">. </w:t>
      </w:r>
    </w:p>
    <w:p w14:paraId="42020000">
      <w:pPr>
        <w:pStyle w:val="Style_9"/>
        <w:widowControl w:val="0"/>
        <w:ind w:firstLine="709" w:left="0"/>
        <w:jc w:val="both"/>
        <w:rPr>
          <w:rStyle w:val="Style_7_ch"/>
          <w:rFonts w:ascii="Times New Roman" w:hAnsi="Times New Roman"/>
          <w:color w:val="000000"/>
          <w:sz w:val="28"/>
        </w:rPr>
      </w:pPr>
      <w:r>
        <w:rPr>
          <w:rStyle w:val="Style_7_ch"/>
          <w:rFonts w:ascii="Times New Roman" w:hAnsi="Times New Roman"/>
          <w:color w:val="000000"/>
          <w:sz w:val="28"/>
        </w:rPr>
        <w:t xml:space="preserve">В целом климат Ростовской области характеризуется как умеренно континентальный, недостаточно влажный с теплым летом и умеренно влажной зимой. При этом восточная и юго-восточная части территории отличаются большей </w:t>
      </w:r>
      <w:r>
        <w:rPr>
          <w:rStyle w:val="Style_7_ch"/>
          <w:rFonts w:ascii="Times New Roman" w:hAnsi="Times New Roman"/>
          <w:color w:val="000000"/>
          <w:sz w:val="28"/>
        </w:rPr>
        <w:t>континентальностью</w:t>
      </w:r>
      <w:r>
        <w:rPr>
          <w:rStyle w:val="Style_7_ch"/>
          <w:rFonts w:ascii="Times New Roman" w:hAnsi="Times New Roman"/>
          <w:color w:val="000000"/>
          <w:sz w:val="28"/>
        </w:rPr>
        <w:t xml:space="preserve"> климата с низкими температурами в холодное время года и </w:t>
      </w:r>
      <w:r>
        <w:rPr>
          <w:rStyle w:val="Style_7_ch"/>
          <w:rFonts w:ascii="Times New Roman" w:hAnsi="Times New Roman"/>
          <w:color w:val="000000"/>
          <w:sz w:val="28"/>
        </w:rPr>
        <w:br/>
      </w:r>
      <w:r>
        <w:rPr>
          <w:rStyle w:val="Style_7_ch"/>
          <w:rFonts w:ascii="Times New Roman" w:hAnsi="Times New Roman"/>
          <w:color w:val="000000"/>
          <w:sz w:val="28"/>
        </w:rPr>
        <w:t>с высокими – летом. Близость Азовского моря на западе территории оказывает особое влияние на температурный режим прибрежной зоны, способствуя снижению температуры по мере удаления от береговой зоны.</w:t>
      </w:r>
    </w:p>
    <w:p w14:paraId="43020000">
      <w:pPr>
        <w:pStyle w:val="Style_9"/>
        <w:widowControl w:val="0"/>
        <w:ind w:firstLine="709" w:left="0"/>
        <w:jc w:val="both"/>
        <w:rPr>
          <w:rStyle w:val="Style_7_ch"/>
          <w:rFonts w:ascii="Times New Roman" w:hAnsi="Times New Roman"/>
          <w:color w:val="000000"/>
          <w:sz w:val="28"/>
        </w:rPr>
      </w:pPr>
      <w:r>
        <w:rPr>
          <w:rStyle w:val="Style_7_ch"/>
          <w:rFonts w:ascii="Times New Roman" w:hAnsi="Times New Roman"/>
          <w:color w:val="000000"/>
          <w:sz w:val="28"/>
        </w:rPr>
        <w:t xml:space="preserve">В </w:t>
      </w:r>
      <w:r>
        <w:rPr>
          <w:rStyle w:val="Style_7_ch"/>
          <w:rFonts w:ascii="Times New Roman" w:hAnsi="Times New Roman"/>
          <w:color w:val="000000"/>
          <w:sz w:val="28"/>
        </w:rPr>
        <w:t>современный</w:t>
      </w:r>
      <w:r>
        <w:rPr>
          <w:rStyle w:val="Style_7_ch"/>
          <w:rFonts w:ascii="Times New Roman" w:hAnsi="Times New Roman"/>
          <w:color w:val="000000"/>
          <w:sz w:val="28"/>
        </w:rPr>
        <w:t xml:space="preserve"> условиях Ростовская область находится в зоне усиливающих климатических (</w:t>
      </w:r>
      <w:r>
        <w:rPr>
          <w:rStyle w:val="Style_7_ch"/>
          <w:rFonts w:ascii="Times New Roman" w:hAnsi="Times New Roman"/>
          <w:color w:val="000000"/>
          <w:sz w:val="28"/>
        </w:rPr>
        <w:t>климатообусловленный</w:t>
      </w:r>
      <w:r>
        <w:rPr>
          <w:rStyle w:val="Style_7_ch"/>
          <w:rFonts w:ascii="Times New Roman" w:hAnsi="Times New Roman"/>
          <w:color w:val="000000"/>
          <w:sz w:val="28"/>
        </w:rPr>
        <w:t>) рисков, т.е. усиливающихся опасных проявлений климатического фактора, влияющих на состояние и устойчивость естественных экосистемы исследуемых территорий.</w:t>
      </w:r>
    </w:p>
    <w:p w14:paraId="44020000">
      <w:pPr>
        <w:pStyle w:val="Style_9"/>
        <w:widowControl w:val="0"/>
        <w:ind w:firstLine="709" w:left="0"/>
        <w:jc w:val="both"/>
        <w:rPr>
          <w:rStyle w:val="Style_7_ch"/>
          <w:rFonts w:ascii="Times New Roman" w:hAnsi="Times New Roman"/>
          <w:color w:val="000000"/>
          <w:sz w:val="28"/>
        </w:rPr>
      </w:pPr>
      <w:r>
        <w:rPr>
          <w:rStyle w:val="Style_7_ch"/>
          <w:rFonts w:ascii="Times New Roman" w:hAnsi="Times New Roman"/>
          <w:color w:val="000000"/>
          <w:sz w:val="28"/>
        </w:rPr>
        <w:t>В соответствии с данными Регионального плана адаптации к изменениям климата в Ростовской области, утвержденного распоряжением Правительством Ростовской области от 11.05.2022 № 285, за период</w:t>
      </w:r>
      <w:r>
        <w:rPr>
          <w:rStyle w:val="Style_7_ch"/>
          <w:rFonts w:ascii="Times New Roman" w:hAnsi="Times New Roman"/>
          <w:color w:val="000000"/>
          <w:sz w:val="28"/>
        </w:rPr>
        <w:t xml:space="preserve"> с</w:t>
      </w:r>
      <w:r>
        <w:rPr>
          <w:rStyle w:val="Style_7_ch"/>
          <w:rFonts w:ascii="Times New Roman" w:hAnsi="Times New Roman"/>
          <w:color w:val="000000"/>
          <w:sz w:val="28"/>
        </w:rPr>
        <w:t xml:space="preserve"> 2005 по 2020 годы </w:t>
      </w:r>
      <w:r>
        <w:rPr>
          <w:rStyle w:val="Style_7_ch"/>
          <w:rFonts w:ascii="Times New Roman" w:hAnsi="Times New Roman"/>
          <w:color w:val="000000"/>
          <w:sz w:val="28"/>
        </w:rPr>
        <w:br/>
      </w:r>
      <w:r>
        <w:rPr>
          <w:rStyle w:val="Style_7_ch"/>
          <w:rFonts w:ascii="Times New Roman" w:hAnsi="Times New Roman"/>
          <w:color w:val="000000"/>
          <w:sz w:val="28"/>
        </w:rPr>
        <w:t>в Ростовской области произошло 87 чрезвычайных ситуаций п</w:t>
      </w:r>
      <w:r>
        <w:rPr>
          <w:rStyle w:val="Style_7_ch"/>
          <w:rFonts w:ascii="Times New Roman" w:hAnsi="Times New Roman"/>
          <w:color w:val="000000"/>
          <w:sz w:val="28"/>
        </w:rPr>
        <w:t xml:space="preserve">риродного характера. </w:t>
      </w:r>
    </w:p>
    <w:p w14:paraId="45020000">
      <w:pPr>
        <w:pStyle w:val="Style_9"/>
        <w:widowControl w:val="0"/>
        <w:ind w:firstLine="709" w:left="0"/>
        <w:jc w:val="both"/>
        <w:rPr>
          <w:rStyle w:val="Style_7_ch"/>
          <w:rFonts w:ascii="Times New Roman" w:hAnsi="Times New Roman"/>
          <w:color w:val="000000"/>
          <w:sz w:val="28"/>
        </w:rPr>
      </w:pPr>
      <w:r>
        <w:rPr>
          <w:rStyle w:val="Style_7_ch"/>
          <w:rFonts w:ascii="Times New Roman" w:hAnsi="Times New Roman"/>
          <w:color w:val="000000"/>
          <w:sz w:val="28"/>
        </w:rPr>
        <w:t>На территории области в 2020-2023 годах отмечается</w:t>
      </w:r>
      <w:r>
        <w:rPr>
          <w:rStyle w:val="Style_7_ch"/>
          <w:rFonts w:ascii="Times New Roman" w:hAnsi="Times New Roman"/>
          <w:color w:val="000000"/>
          <w:sz w:val="28"/>
        </w:rPr>
        <w:t xml:space="preserve"> усиление следующих климатических рисков, которые существенно влияют на кормовую базу травоядных </w:t>
      </w:r>
      <w:r>
        <w:rPr>
          <w:rStyle w:val="Style_7_ch"/>
          <w:rFonts w:ascii="Times New Roman" w:hAnsi="Times New Roman"/>
          <w:color w:val="000000"/>
          <w:sz w:val="28"/>
        </w:rPr>
        <w:t xml:space="preserve">(в соответствии с градацией, установленной методическими рекомендациями </w:t>
      </w:r>
      <w:r>
        <w:rPr>
          <w:rStyle w:val="Style_7_ch"/>
          <w:rFonts w:ascii="Times New Roman" w:hAnsi="Times New Roman"/>
          <w:color w:val="000000"/>
          <w:sz w:val="28"/>
        </w:rPr>
        <w:br/>
      </w:r>
      <w:r>
        <w:rPr>
          <w:rStyle w:val="Style_7_ch"/>
          <w:rFonts w:ascii="Times New Roman" w:hAnsi="Times New Roman"/>
          <w:color w:val="000000"/>
          <w:sz w:val="28"/>
        </w:rPr>
        <w:t>по оценке климатических рисков, утвержденными приказом Министерства экономического развития Российской Федерации от 13.05.2021 № 267):</w:t>
      </w:r>
    </w:p>
    <w:p w14:paraId="46020000">
      <w:pPr>
        <w:widowControl w:val="0"/>
        <w:ind w:firstLine="709" w:left="0"/>
        <w:contextualSpacing w:val="1"/>
        <w:jc w:val="both"/>
        <w:rPr>
          <w:i w:val="1"/>
          <w:color w:val="000000"/>
          <w:sz w:val="28"/>
        </w:rPr>
      </w:pPr>
      <w:r>
        <w:rPr>
          <w:i w:val="1"/>
          <w:color w:val="000000"/>
          <w:sz w:val="28"/>
          <w:highlight w:val="white"/>
        </w:rPr>
        <w:t>1.Весьма опасного уровня.</w:t>
      </w:r>
    </w:p>
    <w:p w14:paraId="47020000">
      <w:pPr>
        <w:widowControl w:val="0"/>
        <w:ind w:firstLine="709" w:left="0"/>
        <w:contextualSpacing w:val="1"/>
        <w:jc w:val="both"/>
        <w:rPr>
          <w:color w:val="000000"/>
          <w:sz w:val="28"/>
        </w:rPr>
      </w:pPr>
      <w:r>
        <w:rPr>
          <w:color w:val="000000"/>
          <w:sz w:val="28"/>
          <w:highlight w:val="white"/>
        </w:rPr>
        <w:t>1.1. Жара: в период с мая по сентябрь максимальная температура воздуха +40,0</w:t>
      </w:r>
      <w:r>
        <w:rPr>
          <w:color w:val="000000"/>
          <w:sz w:val="28"/>
          <w:highlight w:val="white"/>
        </w:rPr>
        <w:t>°С</w:t>
      </w:r>
      <w:r>
        <w:rPr>
          <w:color w:val="000000"/>
          <w:sz w:val="28"/>
          <w:highlight w:val="white"/>
        </w:rPr>
        <w:t xml:space="preserve"> и выше.</w:t>
      </w:r>
    </w:p>
    <w:p w14:paraId="48020000">
      <w:pPr>
        <w:widowControl w:val="0"/>
        <w:ind w:firstLine="709" w:left="0"/>
        <w:contextualSpacing w:val="1"/>
        <w:rPr>
          <w:color w:val="000000"/>
          <w:sz w:val="28"/>
          <w:highlight w:val="white"/>
        </w:rPr>
      </w:pPr>
      <w:r>
        <w:rPr>
          <w:color w:val="000000"/>
          <w:sz w:val="28"/>
          <w:highlight w:val="white"/>
        </w:rPr>
        <w:t>1.2. Засуха. Атмосферная и почвенная.</w:t>
      </w:r>
    </w:p>
    <w:p w14:paraId="49020000">
      <w:pPr>
        <w:widowControl w:val="0"/>
        <w:ind w:firstLine="709" w:left="0"/>
        <w:contextualSpacing w:val="1"/>
        <w:jc w:val="both"/>
        <w:rPr>
          <w:color w:val="000000"/>
          <w:sz w:val="28"/>
          <w:highlight w:val="white"/>
        </w:rPr>
      </w:pPr>
      <w:r>
        <w:rPr>
          <w:color w:val="000000"/>
          <w:sz w:val="28"/>
          <w:highlight w:val="white"/>
        </w:rPr>
        <w:t xml:space="preserve">1.3. Пожарная опасность в лесах. Показатель пожарной опасности относится </w:t>
      </w:r>
      <w:r>
        <w:rPr>
          <w:color w:val="000000"/>
          <w:sz w:val="28"/>
          <w:highlight w:val="white"/>
        </w:rPr>
        <w:br/>
      </w:r>
      <w:r>
        <w:rPr>
          <w:color w:val="000000"/>
          <w:sz w:val="28"/>
          <w:highlight w:val="white"/>
        </w:rPr>
        <w:t>к 5-му классу (10000</w:t>
      </w:r>
      <w:r>
        <w:rPr>
          <w:color w:val="000000"/>
          <w:sz w:val="28"/>
          <w:highlight w:val="white"/>
        </w:rPr>
        <w:t>°С</w:t>
      </w:r>
      <w:r>
        <w:rPr>
          <w:color w:val="000000"/>
          <w:sz w:val="28"/>
          <w:highlight w:val="white"/>
        </w:rPr>
        <w:t xml:space="preserve"> и более по формуле В.Г. Нестерова).</w:t>
      </w:r>
    </w:p>
    <w:p w14:paraId="4A020000">
      <w:pPr>
        <w:widowControl w:val="0"/>
        <w:ind w:firstLine="709" w:left="0"/>
        <w:contextualSpacing w:val="1"/>
        <w:jc w:val="both"/>
        <w:rPr>
          <w:i w:val="1"/>
          <w:color w:val="000000"/>
          <w:sz w:val="28"/>
        </w:rPr>
      </w:pPr>
      <w:r>
        <w:rPr>
          <w:i w:val="1"/>
          <w:color w:val="000000"/>
          <w:sz w:val="28"/>
          <w:highlight w:val="white"/>
        </w:rPr>
        <w:t>2. Опасного уровня.</w:t>
      </w:r>
    </w:p>
    <w:p w14:paraId="4B020000">
      <w:pPr>
        <w:widowControl w:val="0"/>
        <w:ind w:firstLine="709" w:left="0"/>
        <w:contextualSpacing w:val="1"/>
        <w:jc w:val="both"/>
        <w:rPr>
          <w:color w:val="000000"/>
          <w:sz w:val="28"/>
        </w:rPr>
      </w:pPr>
      <w:r>
        <w:rPr>
          <w:rStyle w:val="Style_7_ch"/>
          <w:color w:val="000000"/>
          <w:sz w:val="28"/>
        </w:rPr>
        <w:t>2.1. Ураганы, смерчи, сильный ветер. Ветер при достижении скорости при порывах не менее 30 м/</w:t>
      </w:r>
      <w:r>
        <w:rPr>
          <w:rStyle w:val="Style_7_ch"/>
          <w:color w:val="000000"/>
          <w:sz w:val="28"/>
        </w:rPr>
        <w:t>с</w:t>
      </w:r>
      <w:r>
        <w:rPr>
          <w:rStyle w:val="Style_7_ch"/>
          <w:color w:val="000000"/>
          <w:sz w:val="28"/>
        </w:rPr>
        <w:t>.</w:t>
      </w:r>
    </w:p>
    <w:p w14:paraId="4C020000">
      <w:pPr>
        <w:widowControl w:val="0"/>
        <w:ind w:firstLine="709" w:left="0"/>
        <w:contextualSpacing w:val="1"/>
        <w:jc w:val="both"/>
        <w:rPr>
          <w:color w:val="000000"/>
          <w:sz w:val="28"/>
        </w:rPr>
      </w:pPr>
      <w:r>
        <w:rPr>
          <w:color w:val="000000"/>
          <w:sz w:val="28"/>
          <w:highlight w:val="white"/>
        </w:rPr>
        <w:t>2.2. Заморозки. Понижение температуры воздуха и/или на поверхности почвы (травостоя) до значений ниже 0</w:t>
      </w:r>
      <w:r>
        <w:rPr>
          <w:color w:val="000000"/>
          <w:sz w:val="28"/>
          <w:highlight w:val="white"/>
        </w:rPr>
        <w:t>ºС</w:t>
      </w:r>
      <w:r>
        <w:rPr>
          <w:color w:val="000000"/>
          <w:sz w:val="28"/>
          <w:highlight w:val="white"/>
        </w:rPr>
        <w:t xml:space="preserve"> после перехода среднесуточной температуры воздуха через 15,0ºС весной и до перехода через 15,0ºС осенью. В годы с ранним возобновлением вегетации – при понижении температуры воздуха и на поверхности почвы (травостоя) до значений -1,0</w:t>
      </w:r>
      <w:r>
        <w:rPr>
          <w:color w:val="000000"/>
          <w:sz w:val="28"/>
          <w:highlight w:val="white"/>
        </w:rPr>
        <w:t>ºС</w:t>
      </w:r>
      <w:r>
        <w:rPr>
          <w:color w:val="000000"/>
          <w:sz w:val="28"/>
          <w:highlight w:val="white"/>
        </w:rPr>
        <w:t xml:space="preserve"> и ниже после перехода среднесуточной температуры воздуха через 5,0ºС, приводящее к повреждению, а также к частичной или полной гибели сельскохозяйственных и плодовых культур.</w:t>
      </w:r>
    </w:p>
    <w:p w14:paraId="4D020000">
      <w:pPr>
        <w:widowControl w:val="0"/>
        <w:ind w:firstLine="709" w:left="0"/>
        <w:contextualSpacing w:val="1"/>
        <w:jc w:val="both"/>
        <w:rPr>
          <w:color w:val="000000"/>
          <w:sz w:val="28"/>
        </w:rPr>
      </w:pPr>
      <w:r>
        <w:rPr>
          <w:color w:val="000000"/>
          <w:sz w:val="28"/>
          <w:highlight w:val="white"/>
        </w:rPr>
        <w:t xml:space="preserve">2.3. Сильные атмосферные осадки (дождь, ливневый дождь, дождь </w:t>
      </w:r>
      <w:r>
        <w:rPr>
          <w:color w:val="000000"/>
        </w:rPr>
        <w:br/>
      </w:r>
      <w:r>
        <w:rPr>
          <w:color w:val="000000"/>
          <w:sz w:val="28"/>
          <w:highlight w:val="white"/>
        </w:rPr>
        <w:t xml:space="preserve">со снегом, мокрый снег) с количеством осадков не менее 50,0 мм за период </w:t>
      </w:r>
      <w:r>
        <w:rPr>
          <w:color w:val="000000"/>
        </w:rPr>
        <w:br/>
      </w:r>
      <w:r>
        <w:rPr>
          <w:color w:val="000000"/>
          <w:sz w:val="28"/>
          <w:highlight w:val="white"/>
        </w:rPr>
        <w:t>не более 12 часов.</w:t>
      </w:r>
    </w:p>
    <w:p w14:paraId="4E020000">
      <w:pPr>
        <w:widowControl w:val="0"/>
        <w:ind w:firstLine="709" w:left="0"/>
        <w:jc w:val="both"/>
        <w:rPr>
          <w:color w:val="000000"/>
          <w:sz w:val="28"/>
        </w:rPr>
      </w:pPr>
      <w:r>
        <w:rPr>
          <w:color w:val="000000"/>
          <w:sz w:val="28"/>
          <w:highlight w:val="white"/>
        </w:rPr>
        <w:t xml:space="preserve">Наблюдаемые и прогнозируемые по различным сценариям изменения климата создают риски для экосистем Ростовской области. Создаются условия для увеличения повторяемости опасных явлений погоды, таких как аномальная жара, ливневые осадки, засухи, ураганы. Возникает угроза опустынивания части территории, уменьшение водности рек. Увеличивается </w:t>
      </w:r>
      <w:r>
        <w:rPr>
          <w:color w:val="000000"/>
          <w:sz w:val="28"/>
          <w:highlight w:val="white"/>
        </w:rPr>
        <w:t>пожароопасность</w:t>
      </w:r>
      <w:r>
        <w:rPr>
          <w:color w:val="000000"/>
          <w:sz w:val="28"/>
          <w:highlight w:val="white"/>
        </w:rPr>
        <w:t>. </w:t>
      </w:r>
    </w:p>
    <w:p w14:paraId="4F020000">
      <w:pPr>
        <w:pStyle w:val="Style_9"/>
        <w:ind w:firstLine="708" w:left="0"/>
        <w:jc w:val="both"/>
        <w:rPr>
          <w:rFonts w:ascii="Times New Roman" w:hAnsi="Times New Roman"/>
          <w:color w:val="000000"/>
          <w:sz w:val="28"/>
        </w:rPr>
      </w:pPr>
      <w:r>
        <w:rPr>
          <w:rFonts w:ascii="Times New Roman" w:hAnsi="Times New Roman"/>
          <w:color w:val="000000"/>
          <w:sz w:val="28"/>
        </w:rPr>
        <w:t xml:space="preserve">При этом характеристики погодных условий как совокупность значений метеорологических элементов и атмосферных явлений, наблюдаемых </w:t>
      </w:r>
      <w:r>
        <w:rPr>
          <w:rFonts w:ascii="Times New Roman" w:hAnsi="Times New Roman"/>
          <w:color w:val="000000"/>
          <w:sz w:val="28"/>
        </w:rPr>
        <w:br/>
      </w:r>
      <w:r>
        <w:rPr>
          <w:rFonts w:ascii="Times New Roman" w:hAnsi="Times New Roman"/>
          <w:color w:val="000000"/>
          <w:sz w:val="28"/>
        </w:rPr>
        <w:t xml:space="preserve">в определённый момент времени в той или иной точке пространства, находясь </w:t>
      </w:r>
      <w:r>
        <w:rPr>
          <w:rFonts w:ascii="Times New Roman" w:hAnsi="Times New Roman"/>
          <w:color w:val="000000"/>
          <w:sz w:val="28"/>
        </w:rPr>
        <w:br/>
      </w:r>
      <w:r>
        <w:rPr>
          <w:rFonts w:ascii="Times New Roman" w:hAnsi="Times New Roman"/>
          <w:color w:val="000000"/>
          <w:sz w:val="28"/>
        </w:rPr>
        <w:t xml:space="preserve">в рамках </w:t>
      </w:r>
      <w:r>
        <w:rPr>
          <w:rFonts w:ascii="Times New Roman" w:hAnsi="Times New Roman"/>
          <w:color w:val="000000"/>
          <w:sz w:val="28"/>
          <w:highlight w:val="white"/>
        </w:rPr>
        <w:t>многолетних тенденций изменения</w:t>
      </w:r>
      <w:r>
        <w:rPr>
          <w:rFonts w:ascii="Times New Roman" w:hAnsi="Times New Roman"/>
          <w:color w:val="000000"/>
          <w:sz w:val="28"/>
        </w:rPr>
        <w:t xml:space="preserve"> климата, могут существенно отличаться. </w:t>
      </w:r>
    </w:p>
    <w:p w14:paraId="50020000">
      <w:pPr>
        <w:ind w:firstLine="709" w:left="0"/>
        <w:jc w:val="both"/>
        <w:rPr>
          <w:color w:val="000000"/>
          <w:sz w:val="28"/>
        </w:rPr>
      </w:pPr>
      <w:r>
        <w:rPr>
          <w:sz w:val="28"/>
        </w:rPr>
        <w:t xml:space="preserve">За период с 1976 по 2023 год на территории Южного федерального округа происходит повышение летней температуры на 0,74 °С за 10 лет, зимней температуры на 0,56 °С за 10 лет. На территории Ростовской области такие тенденции в изменении температуры воздуха ярко выражены. В изменениях годовых минимумов, как и годовых максимумов температуры приземного воздуха, преобладает тенденция к их увеличению. </w:t>
      </w:r>
    </w:p>
    <w:p w14:paraId="51020000">
      <w:pPr>
        <w:ind w:firstLine="709" w:left="0"/>
        <w:jc w:val="both"/>
        <w:rPr>
          <w:color w:val="000000"/>
          <w:sz w:val="28"/>
        </w:rPr>
      </w:pPr>
      <w:r>
        <w:rPr>
          <w:sz w:val="28"/>
        </w:rPr>
        <w:t xml:space="preserve">Наблюдаемые и прогнозируемые по различным сценариям изменения температуры указывают на увеличение числа дней с максимальной температурой воздуха выше + 25 °С к середине столетия на 12 - 36 дней и уменьшение числа дней с отрицательной температурой воздуха на 28 - 40 дней. Летом осадки убывают на 4,1 процента от нормы за десятилетие, зимой тенденция не выражена. Однако наблюдается незначительное повышение суточного максимума осадков. Годовые суммы осадков увеличиваются для всех сценариев, ансамбль моделей демонстрирует увеличение на 2 - 6 процентов от нормы. Среднегодовая скорость ветра уменьшается. Таким образом, на фоне изменений климата создаются условия для увеличения повторяемости опасных явлений погоды, таких как аномальная жара, ливневые осадки, засухи, ураганы. Увеличивается пожароопасность. Изменение условий увлажнения в теплый период ведет к уменьшению значений гидротермического коэффициента, что может негативно сказаться на агроклиматических ресурсах. </w:t>
      </w:r>
    </w:p>
    <w:p w14:paraId="52020000">
      <w:pPr>
        <w:ind w:firstLine="709" w:left="0"/>
        <w:jc w:val="both"/>
        <w:rPr>
          <w:color w:val="000000"/>
          <w:sz w:val="28"/>
        </w:rPr>
      </w:pPr>
      <w:r>
        <w:rPr>
          <w:rStyle w:val="Style_9_ch"/>
          <w:rFonts w:ascii="Times New Roman" w:hAnsi="Times New Roman"/>
          <w:color w:val="000000"/>
          <w:sz w:val="28"/>
        </w:rPr>
        <w:t>2023 год х</w:t>
      </w:r>
      <w:r>
        <w:rPr>
          <w:rStyle w:val="Style_9_ch"/>
          <w:rFonts w:ascii="Times New Roman" w:hAnsi="Times New Roman"/>
          <w:color w:val="000000"/>
          <w:sz w:val="28"/>
        </w:rPr>
        <w:t xml:space="preserve">арактеризовался тёплой погодой, с обильным выпадением осадков: зима была с чередованием тёплых и холодных периодов, </w:t>
      </w:r>
      <w:r>
        <w:rPr>
          <w:rStyle w:val="Style_9_ch"/>
          <w:rFonts w:ascii="Times New Roman" w:hAnsi="Times New Roman"/>
          <w:color w:val="000000"/>
          <w:sz w:val="28"/>
        </w:rPr>
        <w:t>в начале</w:t>
      </w:r>
      <w:r>
        <w:rPr>
          <w:rStyle w:val="Style_9_ch"/>
          <w:rFonts w:ascii="Times New Roman" w:hAnsi="Times New Roman"/>
          <w:color w:val="000000"/>
          <w:sz w:val="28"/>
        </w:rPr>
        <w:t xml:space="preserve"> со значительными осадками; весна влажная с медленным нарастанием тепла; жаркое, с периодическим выпадением дождей лето; прохладная, с ранними заморозками осень.</w:t>
      </w:r>
    </w:p>
    <w:p w14:paraId="53020000">
      <w:pPr>
        <w:pStyle w:val="Style_9"/>
        <w:ind w:firstLine="708" w:left="0"/>
        <w:jc w:val="both"/>
        <w:rPr>
          <w:rFonts w:ascii="Times New Roman" w:hAnsi="Times New Roman"/>
          <w:color w:val="000000"/>
          <w:sz w:val="28"/>
        </w:rPr>
      </w:pPr>
      <w:r>
        <w:rPr>
          <w:rFonts w:ascii="Times New Roman" w:hAnsi="Times New Roman"/>
          <w:color w:val="000000"/>
          <w:sz w:val="28"/>
        </w:rPr>
        <w:t>Погодные условия 2023 года и начала 2024 года были</w:t>
      </w:r>
      <w:r>
        <w:rPr>
          <w:rFonts w:ascii="Times New Roman" w:hAnsi="Times New Roman"/>
          <w:color w:val="000000"/>
          <w:sz w:val="28"/>
        </w:rPr>
        <w:t xml:space="preserve"> относительно благоприятные, что выразилось в теплой осени и незначитено низких температурах зимой. </w:t>
      </w:r>
    </w:p>
    <w:p w14:paraId="54020000">
      <w:pPr>
        <w:pStyle w:val="Style_9"/>
        <w:ind w:firstLine="708" w:left="0"/>
        <w:jc w:val="both"/>
        <w:rPr>
          <w:rFonts w:ascii="Times New Roman" w:hAnsi="Times New Roman"/>
          <w:color w:val="000000"/>
          <w:sz w:val="28"/>
        </w:rPr>
      </w:pPr>
      <w:r>
        <w:rPr>
          <w:rFonts w:ascii="Times New Roman" w:hAnsi="Times New Roman"/>
          <w:color w:val="000000"/>
          <w:sz w:val="28"/>
        </w:rPr>
        <w:t xml:space="preserve">Согласно информации ФГБУ «Северо-Кавказское управление </w:t>
      </w:r>
      <w:r>
        <w:rPr>
          <w:rFonts w:ascii="Times New Roman" w:hAnsi="Times New Roman"/>
          <w:color w:val="000000"/>
          <w:sz w:val="28"/>
        </w:rPr>
        <w:br/>
      </w:r>
      <w:r>
        <w:rPr>
          <w:rFonts w:ascii="Times New Roman" w:hAnsi="Times New Roman"/>
          <w:color w:val="000000"/>
          <w:sz w:val="28"/>
        </w:rPr>
        <w:t xml:space="preserve">по гидрометеорологии и мониторингу окружающей среды» (Экологический вестник </w:t>
      </w:r>
      <w:r>
        <w:rPr>
          <w:rStyle w:val="Style_9_ch"/>
          <w:rFonts w:ascii="Times New Roman" w:hAnsi="Times New Roman"/>
          <w:color w:val="000000"/>
          <w:sz w:val="28"/>
        </w:rPr>
        <w:t xml:space="preserve">Дона «О состоянии окружающей среды и природных ресурсов Ростовской области </w:t>
      </w:r>
      <w:r>
        <w:rPr>
          <w:rStyle w:val="Style_9_ch"/>
          <w:rFonts w:ascii="Times New Roman" w:hAnsi="Times New Roman"/>
          <w:color w:val="000000"/>
          <w:sz w:val="28"/>
        </w:rPr>
        <w:br/>
      </w:r>
      <w:r>
        <w:rPr>
          <w:rStyle w:val="Style_9_ch"/>
          <w:rFonts w:ascii="Times New Roman" w:hAnsi="Times New Roman"/>
          <w:color w:val="000000"/>
          <w:sz w:val="28"/>
        </w:rPr>
        <w:t xml:space="preserve">в 2022 году») </w:t>
      </w:r>
      <w:r>
        <w:rPr>
          <w:rStyle w:val="Style_9_ch"/>
          <w:rFonts w:ascii="Times New Roman" w:hAnsi="Times New Roman"/>
          <w:color w:val="000000"/>
          <w:sz w:val="28"/>
        </w:rPr>
        <w:t>за период 2020</w:t>
      </w:r>
      <w:r>
        <w:rPr>
          <w:rStyle w:val="Style_9_ch"/>
          <w:rFonts w:ascii="Times New Roman" w:hAnsi="Times New Roman"/>
          <w:color w:val="000000"/>
          <w:sz w:val="28"/>
        </w:rPr>
        <w:t>-20</w:t>
      </w:r>
      <w:r>
        <w:rPr>
          <w:rStyle w:val="Style_9_ch"/>
          <w:rFonts w:ascii="Times New Roman" w:hAnsi="Times New Roman"/>
          <w:color w:val="000000"/>
          <w:sz w:val="28"/>
        </w:rPr>
        <w:t>23</w:t>
      </w:r>
      <w:r>
        <w:rPr>
          <w:rStyle w:val="Style_9_ch"/>
          <w:rFonts w:ascii="Times New Roman" w:hAnsi="Times New Roman"/>
          <w:color w:val="000000"/>
          <w:sz w:val="28"/>
        </w:rPr>
        <w:t xml:space="preserve"> </w:t>
      </w:r>
      <w:r>
        <w:rPr>
          <w:rStyle w:val="Style_9_ch"/>
          <w:rFonts w:ascii="Times New Roman" w:hAnsi="Times New Roman"/>
          <w:color w:val="000000"/>
          <w:sz w:val="28"/>
        </w:rPr>
        <w:t xml:space="preserve">годы на территории Ростовской области  </w:t>
      </w:r>
      <w:r>
        <w:rPr>
          <w:rStyle w:val="Style_9_ch"/>
          <w:rFonts w:ascii="Times New Roman" w:hAnsi="Times New Roman"/>
          <w:color w:val="000000"/>
          <w:sz w:val="28"/>
        </w:rPr>
        <w:t>сред</w:t>
      </w:r>
      <w:r>
        <w:rPr>
          <w:rStyle w:val="Style_9_ch"/>
          <w:rFonts w:ascii="Times New Roman" w:hAnsi="Times New Roman"/>
          <w:color w:val="000000"/>
          <w:sz w:val="28"/>
        </w:rPr>
        <w:t xml:space="preserve">негодовая температура воздуха </w:t>
      </w:r>
      <w:r>
        <w:rPr>
          <w:rStyle w:val="Style_9_ch"/>
          <w:rFonts w:ascii="Times New Roman" w:hAnsi="Times New Roman"/>
          <w:color w:val="000000"/>
          <w:sz w:val="28"/>
        </w:rPr>
        <w:t xml:space="preserve">по Ростовской области </w:t>
      </w:r>
      <w:r>
        <w:rPr>
          <w:rStyle w:val="Style_9_ch"/>
          <w:rFonts w:ascii="Times New Roman" w:hAnsi="Times New Roman"/>
          <w:color w:val="000000"/>
          <w:sz w:val="28"/>
        </w:rPr>
        <w:t xml:space="preserve">за период </w:t>
      </w:r>
      <w:r>
        <w:rPr>
          <w:rStyle w:val="Style_9_ch"/>
          <w:rFonts w:ascii="Times New Roman" w:hAnsi="Times New Roman"/>
          <w:color w:val="000000"/>
          <w:sz w:val="28"/>
        </w:rPr>
        <w:t xml:space="preserve"> </w:t>
      </w:r>
      <w:r>
        <w:rPr>
          <w:rStyle w:val="Style_9_ch"/>
          <w:rFonts w:ascii="Times New Roman" w:hAnsi="Times New Roman"/>
          <w:color w:val="000000"/>
          <w:sz w:val="28"/>
        </w:rPr>
        <w:t>з</w:t>
      </w:r>
      <w:r>
        <w:rPr>
          <w:rStyle w:val="Style_9_ch"/>
          <w:rFonts w:ascii="Times New Roman" w:hAnsi="Times New Roman"/>
          <w:color w:val="000000"/>
          <w:sz w:val="28"/>
        </w:rPr>
        <w:t>а период 20</w:t>
      </w:r>
      <w:r>
        <w:rPr>
          <w:rStyle w:val="Style_9_ch"/>
          <w:rFonts w:ascii="Times New Roman" w:hAnsi="Times New Roman"/>
          <w:color w:val="000000"/>
          <w:sz w:val="28"/>
        </w:rPr>
        <w:t>20</w:t>
      </w:r>
      <w:r>
        <w:rPr>
          <w:rStyle w:val="Style_9_ch"/>
          <w:rFonts w:ascii="Times New Roman" w:hAnsi="Times New Roman"/>
          <w:color w:val="000000"/>
          <w:sz w:val="28"/>
        </w:rPr>
        <w:t>-20</w:t>
      </w:r>
      <w:r>
        <w:rPr>
          <w:rStyle w:val="Style_9_ch"/>
          <w:rFonts w:ascii="Times New Roman" w:hAnsi="Times New Roman"/>
          <w:color w:val="000000"/>
          <w:sz w:val="28"/>
        </w:rPr>
        <w:t>2</w:t>
      </w:r>
      <w:r>
        <w:rPr>
          <w:rStyle w:val="Style_9_ch"/>
          <w:rFonts w:ascii="Times New Roman" w:hAnsi="Times New Roman"/>
          <w:color w:val="000000"/>
          <w:sz w:val="28"/>
        </w:rPr>
        <w:t>3</w:t>
      </w:r>
      <w:r>
        <w:rPr>
          <w:rStyle w:val="Style_9_ch"/>
          <w:rFonts w:ascii="Times New Roman" w:hAnsi="Times New Roman"/>
          <w:color w:val="000000"/>
          <w:sz w:val="28"/>
        </w:rPr>
        <w:t xml:space="preserve"> </w:t>
      </w:r>
      <w:r>
        <w:rPr>
          <w:rStyle w:val="Style_9_ch"/>
          <w:rFonts w:ascii="Times New Roman" w:hAnsi="Times New Roman"/>
          <w:color w:val="000000"/>
          <w:sz w:val="28"/>
        </w:rPr>
        <w:t>гг</w:t>
      </w:r>
      <w:r>
        <w:rPr>
          <w:rStyle w:val="Style_9_ch"/>
          <w:rFonts w:ascii="Times New Roman" w:hAnsi="Times New Roman"/>
          <w:color w:val="000000"/>
          <w:sz w:val="28"/>
        </w:rPr>
        <w:t>.</w:t>
      </w:r>
      <w:r>
        <w:rPr>
          <w:rStyle w:val="Style_9_ch"/>
          <w:rFonts w:ascii="Times New Roman" w:hAnsi="Times New Roman"/>
          <w:color w:val="000000"/>
          <w:sz w:val="28"/>
        </w:rPr>
        <w:t xml:space="preserve"> была выше </w:t>
      </w:r>
      <w:r>
        <w:rPr>
          <w:rStyle w:val="Style_9_ch"/>
          <w:rFonts w:ascii="Times New Roman" w:hAnsi="Times New Roman"/>
          <w:color w:val="000000"/>
          <w:sz w:val="28"/>
        </w:rPr>
        <w:t xml:space="preserve">средних климатических значений </w:t>
      </w:r>
      <w:r>
        <w:rPr>
          <w:rStyle w:val="Style_9_ch"/>
          <w:rFonts w:ascii="Times New Roman" w:hAnsi="Times New Roman"/>
          <w:color w:val="000000"/>
          <w:sz w:val="28"/>
        </w:rPr>
        <w:t>и составляла от 10,</w:t>
      </w:r>
      <w:r>
        <w:rPr>
          <w:rStyle w:val="Style_9_ch"/>
          <w:rFonts w:ascii="Times New Roman" w:hAnsi="Times New Roman"/>
          <w:color w:val="000000"/>
          <w:sz w:val="28"/>
        </w:rPr>
        <w:t>4</w:t>
      </w:r>
      <w:r>
        <w:rPr>
          <w:rStyle w:val="Style_9_ch"/>
          <w:rFonts w:ascii="Times New Roman" w:hAnsi="Times New Roman"/>
          <w:color w:val="000000"/>
          <w:sz w:val="28"/>
        </w:rPr>
        <w:t>°</w:t>
      </w:r>
      <w:r>
        <w:rPr>
          <w:rStyle w:val="Style_9_ch"/>
          <w:rFonts w:ascii="Times New Roman" w:hAnsi="Times New Roman"/>
          <w:color w:val="000000"/>
          <w:sz w:val="28"/>
        </w:rPr>
        <w:t xml:space="preserve"> до 1</w:t>
      </w:r>
      <w:r>
        <w:rPr>
          <w:rStyle w:val="Style_9_ch"/>
          <w:rFonts w:ascii="Times New Roman" w:hAnsi="Times New Roman"/>
          <w:color w:val="000000"/>
          <w:sz w:val="28"/>
        </w:rPr>
        <w:t>1,1</w:t>
      </w:r>
      <w:r>
        <w:rPr>
          <w:rStyle w:val="Style_9_ch"/>
          <w:rFonts w:ascii="Times New Roman" w:hAnsi="Times New Roman"/>
          <w:color w:val="000000"/>
          <w:sz w:val="28"/>
        </w:rPr>
        <w:t>°</w:t>
      </w:r>
      <w:r>
        <w:rPr>
          <w:rStyle w:val="Style_9_ch"/>
          <w:rFonts w:ascii="Times New Roman" w:hAnsi="Times New Roman"/>
          <w:color w:val="000000"/>
          <w:sz w:val="28"/>
        </w:rPr>
        <w:t>.</w:t>
      </w:r>
      <w:r>
        <w:rPr>
          <w:rStyle w:val="Style_9_ch"/>
          <w:rFonts w:ascii="Times New Roman" w:hAnsi="Times New Roman"/>
          <w:color w:val="000000"/>
          <w:sz w:val="28"/>
        </w:rPr>
        <w:t xml:space="preserve"> </w:t>
      </w:r>
      <w:r>
        <w:rPr>
          <w:rStyle w:val="Style_9_ch"/>
          <w:rFonts w:ascii="Times New Roman" w:hAnsi="Times New Roman"/>
          <w:color w:val="000000"/>
          <w:sz w:val="28"/>
        </w:rPr>
        <w:t>Наиболее тёплым был 20</w:t>
      </w:r>
      <w:r>
        <w:rPr>
          <w:rStyle w:val="Style_9_ch"/>
          <w:rFonts w:ascii="Times New Roman" w:hAnsi="Times New Roman"/>
          <w:color w:val="000000"/>
          <w:sz w:val="28"/>
        </w:rPr>
        <w:t>20</w:t>
      </w:r>
      <w:r>
        <w:rPr>
          <w:rStyle w:val="Style_9_ch"/>
          <w:rFonts w:ascii="Times New Roman" w:hAnsi="Times New Roman"/>
          <w:color w:val="000000"/>
          <w:sz w:val="28"/>
        </w:rPr>
        <w:t xml:space="preserve"> </w:t>
      </w:r>
      <w:r>
        <w:rPr>
          <w:rStyle w:val="Style_9_ch"/>
          <w:rFonts w:ascii="Times New Roman" w:hAnsi="Times New Roman"/>
          <w:color w:val="000000"/>
          <w:sz w:val="28"/>
        </w:rPr>
        <w:t>г</w:t>
      </w:r>
      <w:r>
        <w:rPr>
          <w:rStyle w:val="Style_9_ch"/>
          <w:rFonts w:ascii="Times New Roman" w:hAnsi="Times New Roman"/>
          <w:color w:val="000000"/>
          <w:sz w:val="28"/>
        </w:rPr>
        <w:t>од</w:t>
      </w:r>
      <w:r>
        <w:rPr>
          <w:rStyle w:val="Style_9_ch"/>
          <w:rFonts w:ascii="Times New Roman" w:hAnsi="Times New Roman"/>
          <w:color w:val="000000"/>
          <w:sz w:val="28"/>
        </w:rPr>
        <w:t xml:space="preserve">, когда среднегодовая температура воздуха превысила </w:t>
      </w:r>
      <w:r>
        <w:rPr>
          <w:rStyle w:val="Style_9_ch"/>
          <w:rFonts w:ascii="Times New Roman" w:hAnsi="Times New Roman"/>
          <w:color w:val="000000"/>
          <w:sz w:val="28"/>
        </w:rPr>
        <w:t xml:space="preserve">среднемноголетнее значение </w:t>
      </w:r>
      <w:r>
        <w:rPr>
          <w:rStyle w:val="Style_9_ch"/>
          <w:rFonts w:ascii="Times New Roman" w:hAnsi="Times New Roman"/>
          <w:color w:val="000000"/>
          <w:sz w:val="28"/>
        </w:rPr>
        <w:t xml:space="preserve">на </w:t>
      </w:r>
      <w:r>
        <w:rPr>
          <w:rStyle w:val="Style_9_ch"/>
          <w:rFonts w:ascii="Times New Roman" w:hAnsi="Times New Roman"/>
          <w:color w:val="000000"/>
          <w:sz w:val="28"/>
        </w:rPr>
        <w:t>1,4°</w:t>
      </w:r>
      <w:r>
        <w:rPr>
          <w:rStyle w:val="Style_9_ch"/>
          <w:rFonts w:ascii="Times New Roman" w:hAnsi="Times New Roman"/>
          <w:color w:val="000000"/>
          <w:sz w:val="28"/>
        </w:rPr>
        <w:t>. Этот год характеризовался короткой</w:t>
      </w:r>
      <w:r>
        <w:rPr>
          <w:rStyle w:val="Style_9_ch"/>
          <w:rFonts w:ascii="Times New Roman" w:hAnsi="Times New Roman"/>
          <w:color w:val="000000"/>
          <w:sz w:val="28"/>
        </w:rPr>
        <w:t xml:space="preserve"> </w:t>
      </w:r>
      <w:r>
        <w:rPr>
          <w:rStyle w:val="Style_9_ch"/>
          <w:rFonts w:ascii="Times New Roman" w:hAnsi="Times New Roman"/>
          <w:color w:val="000000"/>
          <w:sz w:val="28"/>
        </w:rPr>
        <w:t>и</w:t>
      </w:r>
      <w:r>
        <w:rPr>
          <w:rStyle w:val="Style_9_ch"/>
          <w:rFonts w:ascii="Times New Roman" w:hAnsi="Times New Roman"/>
          <w:color w:val="000000"/>
          <w:sz w:val="28"/>
        </w:rPr>
        <w:t xml:space="preserve"> очень тёплой зимой</w:t>
      </w:r>
      <w:r>
        <w:rPr>
          <w:rStyle w:val="Style_9_ch"/>
          <w:rFonts w:ascii="Times New Roman" w:hAnsi="Times New Roman"/>
          <w:color w:val="000000"/>
          <w:sz w:val="28"/>
        </w:rPr>
        <w:t xml:space="preserve"> и</w:t>
      </w:r>
      <w:r>
        <w:rPr>
          <w:rStyle w:val="Style_9_ch"/>
          <w:rFonts w:ascii="Times New Roman" w:hAnsi="Times New Roman"/>
          <w:color w:val="000000"/>
          <w:sz w:val="28"/>
        </w:rPr>
        <w:t xml:space="preserve"> аномально тёплая осень</w:t>
      </w:r>
      <w:r>
        <w:rPr>
          <w:rStyle w:val="Style_9_ch"/>
          <w:rFonts w:ascii="Times New Roman" w:hAnsi="Times New Roman"/>
          <w:color w:val="000000"/>
          <w:sz w:val="28"/>
        </w:rPr>
        <w:t>ю</w:t>
      </w:r>
      <w:r>
        <w:rPr>
          <w:rStyle w:val="Style_9_ch"/>
          <w:rFonts w:ascii="Times New Roman" w:hAnsi="Times New Roman"/>
          <w:color w:val="000000"/>
          <w:sz w:val="28"/>
        </w:rPr>
        <w:t>.</w:t>
      </w:r>
      <w:r>
        <w:rPr>
          <w:rStyle w:val="Style_9_ch"/>
          <w:rFonts w:ascii="Times New Roman" w:hAnsi="Times New Roman"/>
          <w:color w:val="000000"/>
          <w:sz w:val="28"/>
        </w:rPr>
        <w:t xml:space="preserve"> </w:t>
      </w:r>
      <w:r>
        <w:rPr>
          <w:rStyle w:val="Style_9_ch"/>
          <w:rFonts w:ascii="Times New Roman" w:hAnsi="Times New Roman"/>
          <w:color w:val="000000"/>
          <w:sz w:val="28"/>
        </w:rPr>
        <w:t>Наибольш</w:t>
      </w:r>
      <w:r>
        <w:rPr>
          <w:rStyle w:val="Style_9_ch"/>
          <w:rFonts w:ascii="Times New Roman" w:hAnsi="Times New Roman"/>
          <w:color w:val="000000"/>
          <w:sz w:val="28"/>
        </w:rPr>
        <w:t xml:space="preserve">ее отклонение </w:t>
      </w:r>
      <w:r>
        <w:rPr>
          <w:rStyle w:val="Style_9_ch"/>
          <w:rFonts w:ascii="Times New Roman" w:hAnsi="Times New Roman"/>
          <w:color w:val="000000"/>
          <w:sz w:val="28"/>
        </w:rPr>
        <w:t>температуры воздуха</w:t>
      </w:r>
      <w:r>
        <w:rPr>
          <w:rStyle w:val="Style_9_ch"/>
          <w:rFonts w:ascii="Times New Roman" w:hAnsi="Times New Roman"/>
          <w:color w:val="000000"/>
          <w:sz w:val="28"/>
        </w:rPr>
        <w:t xml:space="preserve"> от климатических значений</w:t>
      </w:r>
      <w:r>
        <w:rPr>
          <w:rStyle w:val="Style_9_ch"/>
          <w:rFonts w:ascii="Times New Roman" w:hAnsi="Times New Roman"/>
          <w:color w:val="000000"/>
          <w:sz w:val="28"/>
        </w:rPr>
        <w:t xml:space="preserve"> </w:t>
      </w:r>
      <w:r>
        <w:rPr>
          <w:rStyle w:val="Style_9_ch"/>
          <w:rFonts w:ascii="Times New Roman" w:hAnsi="Times New Roman"/>
          <w:color w:val="000000"/>
          <w:sz w:val="28"/>
        </w:rPr>
        <w:t>на 5°</w:t>
      </w:r>
      <w:r>
        <w:rPr>
          <w:rStyle w:val="Style_9_ch"/>
          <w:rFonts w:ascii="Times New Roman" w:hAnsi="Times New Roman"/>
          <w:color w:val="000000"/>
          <w:sz w:val="28"/>
        </w:rPr>
        <w:t>С</w:t>
      </w:r>
      <w:r>
        <w:rPr>
          <w:rStyle w:val="Style_9_ch"/>
          <w:rFonts w:ascii="Times New Roman" w:hAnsi="Times New Roman"/>
          <w:color w:val="000000"/>
          <w:sz w:val="28"/>
        </w:rPr>
        <w:t xml:space="preserve"> и </w:t>
      </w:r>
      <w:r>
        <w:rPr>
          <w:rStyle w:val="Style_9_ch"/>
          <w:rFonts w:ascii="Times New Roman" w:hAnsi="Times New Roman"/>
          <w:color w:val="000000"/>
          <w:sz w:val="28"/>
        </w:rPr>
        <w:t xml:space="preserve">выше </w:t>
      </w:r>
      <w:r>
        <w:rPr>
          <w:rStyle w:val="Style_9_ch"/>
          <w:rFonts w:ascii="Times New Roman" w:hAnsi="Times New Roman"/>
          <w:color w:val="000000"/>
          <w:sz w:val="28"/>
        </w:rPr>
        <w:t>отмечалось</w:t>
      </w:r>
      <w:r>
        <w:rPr>
          <w:rStyle w:val="Style_9_ch"/>
          <w:rFonts w:ascii="Times New Roman" w:hAnsi="Times New Roman"/>
          <w:color w:val="000000"/>
          <w:sz w:val="28"/>
        </w:rPr>
        <w:t xml:space="preserve"> в </w:t>
      </w:r>
      <w:r>
        <w:rPr>
          <w:rStyle w:val="Style_9_ch"/>
          <w:rFonts w:ascii="Times New Roman" w:hAnsi="Times New Roman"/>
          <w:color w:val="000000"/>
          <w:sz w:val="28"/>
        </w:rPr>
        <w:t>январе</w:t>
      </w:r>
      <w:r>
        <w:rPr>
          <w:rStyle w:val="Style_9_ch"/>
          <w:rFonts w:ascii="Times New Roman" w:hAnsi="Times New Roman"/>
          <w:color w:val="000000"/>
          <w:sz w:val="28"/>
        </w:rPr>
        <w:t>,</w:t>
      </w:r>
      <w:r>
        <w:rPr>
          <w:rStyle w:val="Style_9_ch"/>
          <w:rFonts w:ascii="Times New Roman" w:hAnsi="Times New Roman"/>
          <w:color w:val="000000"/>
          <w:sz w:val="28"/>
        </w:rPr>
        <w:t xml:space="preserve"> </w:t>
      </w:r>
      <w:r>
        <w:rPr>
          <w:rStyle w:val="Style_9_ch"/>
          <w:rFonts w:ascii="Times New Roman" w:hAnsi="Times New Roman"/>
          <w:color w:val="000000"/>
          <w:sz w:val="28"/>
        </w:rPr>
        <w:t>марте</w:t>
      </w:r>
      <w:r>
        <w:rPr>
          <w:rStyle w:val="Style_9_ch"/>
          <w:rFonts w:ascii="Times New Roman" w:hAnsi="Times New Roman"/>
          <w:color w:val="000000"/>
          <w:sz w:val="28"/>
        </w:rPr>
        <w:t xml:space="preserve"> и октябре</w:t>
      </w:r>
      <w:r>
        <w:rPr>
          <w:rStyle w:val="Style_9_ch"/>
          <w:rFonts w:ascii="Times New Roman" w:hAnsi="Times New Roman"/>
          <w:color w:val="000000"/>
          <w:sz w:val="28"/>
        </w:rPr>
        <w:t xml:space="preserve">. </w:t>
      </w:r>
    </w:p>
    <w:p w14:paraId="55020000">
      <w:pPr>
        <w:tabs>
          <w:tab w:leader="none" w:pos="8647" w:val="left"/>
        </w:tabs>
        <w:ind w:firstLine="709" w:left="0"/>
        <w:jc w:val="both"/>
        <w:rPr>
          <w:sz w:val="27"/>
        </w:rPr>
      </w:pPr>
    </w:p>
    <w:p w14:paraId="56020000">
      <w:pPr>
        <w:tabs>
          <w:tab w:leader="none" w:pos="8647" w:val="left"/>
        </w:tabs>
        <w:ind w:firstLine="284" w:left="0"/>
        <w:jc w:val="both"/>
        <w:rPr>
          <w:sz w:val="27"/>
        </w:rPr>
      </w:pPr>
      <w:r>
        <w:drawing>
          <wp:inline>
            <wp:extent cx="5675630" cy="2697353"/>
            <wp:effectExtent b="0" l="0" r="0" t="0"/>
            <wp:docPr hidden="false" id="4" name="Picture 4"/>
            <a:graphic>
              <a:graphicData uri="http://schemas.openxmlformats.org/drawingml/2006/picture">
                <pic:pic>
                  <pic:nvPicPr>
                    <pic:cNvPr hidden="false" id="3" name="Picture 3"/>
                    <pic:cNvPicPr preferRelativeResize="true"/>
                  </pic:nvPicPr>
                  <pic:blipFill>
                    <a:blip r:embed="rId3"/>
                    <a:srcRect b="0" l="0" r="0" t="0"/>
                    <a:stretch/>
                  </pic:blipFill>
                  <pic:spPr>
                    <a:xfrm flipH="false" flipV="false" rot="0">
                      <a:ext cx="5675630" cy="2697353"/>
                    </a:xfrm>
                    <a:prstGeom prst="rect"/>
                  </pic:spPr>
                </pic:pic>
              </a:graphicData>
            </a:graphic>
          </wp:inline>
        </w:drawing>
      </w:r>
    </w:p>
    <w:p w14:paraId="57020000">
      <w:pPr>
        <w:ind/>
        <w:jc w:val="both"/>
        <w:rPr>
          <w:sz w:val="27"/>
        </w:rPr>
      </w:pPr>
      <w:r>
        <w:rPr>
          <w:sz w:val="27"/>
        </w:rPr>
        <w:tab/>
      </w:r>
    </w:p>
    <w:p w14:paraId="58020000">
      <w:pPr>
        <w:ind w:firstLine="708" w:left="0"/>
        <w:jc w:val="both"/>
        <w:rPr>
          <w:sz w:val="27"/>
        </w:rPr>
      </w:pPr>
      <w:r>
        <w:rPr>
          <w:sz w:val="27"/>
        </w:rPr>
        <w:t>Годовое количество осадков на территории Ростовской области з</w:t>
      </w:r>
      <w:r>
        <w:rPr>
          <w:sz w:val="27"/>
        </w:rPr>
        <w:t>а период 20</w:t>
      </w:r>
      <w:r>
        <w:rPr>
          <w:sz w:val="27"/>
        </w:rPr>
        <w:t>20</w:t>
      </w:r>
      <w:r>
        <w:rPr>
          <w:sz w:val="27"/>
        </w:rPr>
        <w:t>-20</w:t>
      </w:r>
      <w:r>
        <w:rPr>
          <w:sz w:val="27"/>
        </w:rPr>
        <w:t>2</w:t>
      </w:r>
      <w:r>
        <w:rPr>
          <w:sz w:val="27"/>
        </w:rPr>
        <w:t>3</w:t>
      </w:r>
      <w:r>
        <w:rPr>
          <w:sz w:val="27"/>
        </w:rPr>
        <w:t xml:space="preserve"> </w:t>
      </w:r>
      <w:r>
        <w:rPr>
          <w:sz w:val="27"/>
        </w:rPr>
        <w:t>гг</w:t>
      </w:r>
      <w:r>
        <w:rPr>
          <w:sz w:val="27"/>
        </w:rPr>
        <w:t>.</w:t>
      </w:r>
      <w:r>
        <w:rPr>
          <w:sz w:val="27"/>
        </w:rPr>
        <w:t xml:space="preserve"> </w:t>
      </w:r>
      <w:r>
        <w:rPr>
          <w:sz w:val="27"/>
        </w:rPr>
        <w:t>составляло</w:t>
      </w:r>
      <w:r>
        <w:rPr>
          <w:sz w:val="27"/>
        </w:rPr>
        <w:t xml:space="preserve"> </w:t>
      </w:r>
      <w:r>
        <w:rPr>
          <w:sz w:val="27"/>
        </w:rPr>
        <w:t xml:space="preserve">от </w:t>
      </w:r>
      <w:r>
        <w:rPr>
          <w:sz w:val="27"/>
        </w:rPr>
        <w:t>391</w:t>
      </w:r>
      <w:r>
        <w:rPr>
          <w:sz w:val="27"/>
        </w:rPr>
        <w:t xml:space="preserve"> до </w:t>
      </w:r>
      <w:r>
        <w:rPr>
          <w:sz w:val="27"/>
        </w:rPr>
        <w:t>675</w:t>
      </w:r>
      <w:r>
        <w:rPr>
          <w:sz w:val="27"/>
        </w:rPr>
        <w:t xml:space="preserve"> мм. </w:t>
      </w:r>
      <w:r>
        <w:rPr>
          <w:sz w:val="27"/>
        </w:rPr>
        <w:t>Н</w:t>
      </w:r>
      <w:r>
        <w:rPr>
          <w:sz w:val="27"/>
        </w:rPr>
        <w:t xml:space="preserve">аименьшее количество осадков </w:t>
      </w:r>
      <w:r>
        <w:rPr>
          <w:sz w:val="27"/>
        </w:rPr>
        <w:t xml:space="preserve">в среднем по области </w:t>
      </w:r>
      <w:r>
        <w:rPr>
          <w:sz w:val="27"/>
        </w:rPr>
        <w:t>выпало в 20</w:t>
      </w:r>
      <w:r>
        <w:rPr>
          <w:sz w:val="27"/>
        </w:rPr>
        <w:t>20</w:t>
      </w:r>
      <w:r>
        <w:rPr>
          <w:sz w:val="27"/>
        </w:rPr>
        <w:t xml:space="preserve"> </w:t>
      </w:r>
      <w:r>
        <w:rPr>
          <w:sz w:val="27"/>
        </w:rPr>
        <w:t>г</w:t>
      </w:r>
      <w:r>
        <w:rPr>
          <w:sz w:val="27"/>
        </w:rPr>
        <w:t>оду</w:t>
      </w:r>
      <w:r>
        <w:rPr>
          <w:sz w:val="27"/>
        </w:rPr>
        <w:t xml:space="preserve">, </w:t>
      </w:r>
      <w:r>
        <w:rPr>
          <w:sz w:val="27"/>
        </w:rPr>
        <w:t xml:space="preserve">наибольшее </w:t>
      </w:r>
      <w:r>
        <w:rPr>
          <w:sz w:val="27"/>
        </w:rPr>
        <w:t xml:space="preserve">– </w:t>
      </w:r>
      <w:r>
        <w:rPr>
          <w:sz w:val="27"/>
        </w:rPr>
        <w:t>в 20</w:t>
      </w:r>
      <w:r>
        <w:rPr>
          <w:sz w:val="27"/>
        </w:rPr>
        <w:t>21</w:t>
      </w:r>
      <w:r>
        <w:rPr>
          <w:sz w:val="27"/>
        </w:rPr>
        <w:t xml:space="preserve"> </w:t>
      </w:r>
      <w:r>
        <w:rPr>
          <w:sz w:val="27"/>
        </w:rPr>
        <w:t>г</w:t>
      </w:r>
      <w:r>
        <w:rPr>
          <w:sz w:val="27"/>
        </w:rPr>
        <w:t>оду</w:t>
      </w:r>
      <w:r>
        <w:rPr>
          <w:sz w:val="27"/>
        </w:rPr>
        <w:t xml:space="preserve">. </w:t>
      </w:r>
      <w:r>
        <w:rPr>
          <w:sz w:val="27"/>
        </w:rPr>
        <w:t>Близким</w:t>
      </w:r>
      <w:r>
        <w:rPr>
          <w:sz w:val="27"/>
        </w:rPr>
        <w:t>и</w:t>
      </w:r>
      <w:r>
        <w:rPr>
          <w:sz w:val="27"/>
        </w:rPr>
        <w:t xml:space="preserve"> к </w:t>
      </w:r>
      <w:r>
        <w:rPr>
          <w:sz w:val="27"/>
        </w:rPr>
        <w:t>среднемноголетним значениям</w:t>
      </w:r>
      <w:r>
        <w:rPr>
          <w:sz w:val="27"/>
        </w:rPr>
        <w:t xml:space="preserve"> осадки</w:t>
      </w:r>
      <w:r>
        <w:rPr>
          <w:sz w:val="27"/>
        </w:rPr>
        <w:t xml:space="preserve"> </w:t>
      </w:r>
      <w:r>
        <w:rPr>
          <w:sz w:val="27"/>
        </w:rPr>
        <w:t>были</w:t>
      </w:r>
      <w:r>
        <w:rPr>
          <w:sz w:val="27"/>
        </w:rPr>
        <w:t xml:space="preserve"> </w:t>
      </w:r>
      <w:r>
        <w:rPr>
          <w:sz w:val="27"/>
        </w:rPr>
        <w:t xml:space="preserve">в </w:t>
      </w:r>
      <w:r>
        <w:rPr>
          <w:sz w:val="27"/>
        </w:rPr>
        <w:t>20</w:t>
      </w:r>
      <w:r>
        <w:rPr>
          <w:sz w:val="27"/>
        </w:rPr>
        <w:t>22</w:t>
      </w:r>
      <w:r>
        <w:rPr>
          <w:sz w:val="27"/>
        </w:rPr>
        <w:t xml:space="preserve"> г</w:t>
      </w:r>
      <w:r>
        <w:rPr>
          <w:sz w:val="27"/>
        </w:rPr>
        <w:t>оду</w:t>
      </w:r>
      <w:r>
        <w:rPr>
          <w:sz w:val="27"/>
        </w:rPr>
        <w:t>.</w:t>
      </w:r>
    </w:p>
    <w:p w14:paraId="59020000">
      <w:pPr>
        <w:ind w:firstLine="284" w:left="0"/>
        <w:jc w:val="both"/>
        <w:rPr>
          <w:sz w:val="27"/>
        </w:rPr>
      </w:pPr>
      <w:r>
        <w:drawing>
          <wp:inline>
            <wp:extent cx="5658866" cy="2704973"/>
            <wp:effectExtent b="0" l="0" r="0" t="0"/>
            <wp:docPr hidden="false" id="6" name="Picture 6"/>
            <a:graphic>
              <a:graphicData uri="http://schemas.openxmlformats.org/drawingml/2006/picture">
                <pic:pic>
                  <pic:nvPicPr>
                    <pic:cNvPr hidden="false" id="5" name="Picture 5"/>
                    <pic:cNvPicPr preferRelativeResize="true"/>
                  </pic:nvPicPr>
                  <pic:blipFill>
                    <a:blip r:embed="rId4"/>
                    <a:srcRect b="0" l="0" r="0" t="0"/>
                    <a:stretch/>
                  </pic:blipFill>
                  <pic:spPr>
                    <a:xfrm flipH="false" flipV="false" rot="0">
                      <a:ext cx="5658866" cy="2704973"/>
                    </a:xfrm>
                    <a:prstGeom prst="rect"/>
                  </pic:spPr>
                </pic:pic>
              </a:graphicData>
            </a:graphic>
          </wp:inline>
        </w:drawing>
      </w:r>
    </w:p>
    <w:p w14:paraId="5A020000">
      <w:pPr>
        <w:ind w:firstLine="540" w:left="0"/>
        <w:jc w:val="both"/>
      </w:pPr>
      <w:r>
        <w:t xml:space="preserve">   </w:t>
      </w:r>
    </w:p>
    <w:p w14:paraId="5B020000">
      <w:pPr>
        <w:ind w:firstLine="540" w:left="0"/>
        <w:jc w:val="both"/>
        <w:rPr>
          <w:sz w:val="27"/>
        </w:rPr>
      </w:pPr>
    </w:p>
    <w:p w14:paraId="5C020000">
      <w:pPr>
        <w:ind w:firstLine="540" w:left="0"/>
        <w:jc w:val="both"/>
        <w:rPr>
          <w:strike w:val="1"/>
          <w:sz w:val="27"/>
        </w:rPr>
      </w:pPr>
      <w:r>
        <w:rPr>
          <w:sz w:val="27"/>
        </w:rPr>
        <w:t>За период 20</w:t>
      </w:r>
      <w:r>
        <w:rPr>
          <w:sz w:val="27"/>
        </w:rPr>
        <w:t>20</w:t>
      </w:r>
      <w:r>
        <w:rPr>
          <w:sz w:val="27"/>
        </w:rPr>
        <w:t>-20</w:t>
      </w:r>
      <w:r>
        <w:rPr>
          <w:sz w:val="27"/>
        </w:rPr>
        <w:t>2</w:t>
      </w:r>
      <w:r>
        <w:rPr>
          <w:sz w:val="27"/>
        </w:rPr>
        <w:t>3</w:t>
      </w:r>
      <w:r>
        <w:rPr>
          <w:sz w:val="27"/>
        </w:rPr>
        <w:t xml:space="preserve"> </w:t>
      </w:r>
      <w:r>
        <w:rPr>
          <w:sz w:val="27"/>
        </w:rPr>
        <w:t xml:space="preserve">гг. на территории Ростовской области наблюдалось </w:t>
      </w:r>
      <w:r>
        <w:rPr>
          <w:sz w:val="27"/>
        </w:rPr>
        <w:t xml:space="preserve">   </w:t>
      </w:r>
      <w:r>
        <w:rPr>
          <w:sz w:val="27"/>
        </w:rPr>
        <w:t>1</w:t>
      </w:r>
      <w:r>
        <w:rPr>
          <w:sz w:val="27"/>
        </w:rPr>
        <w:t>1</w:t>
      </w:r>
      <w:r>
        <w:rPr>
          <w:sz w:val="27"/>
        </w:rPr>
        <w:t>7</w:t>
      </w:r>
      <w:r>
        <w:rPr>
          <w:color w:val="FF0000"/>
          <w:sz w:val="27"/>
        </w:rPr>
        <w:t xml:space="preserve"> </w:t>
      </w:r>
      <w:r>
        <w:rPr>
          <w:sz w:val="27"/>
        </w:rPr>
        <w:t>опасн</w:t>
      </w:r>
      <w:r>
        <w:rPr>
          <w:sz w:val="27"/>
        </w:rPr>
        <w:t>ых</w:t>
      </w:r>
      <w:r>
        <w:rPr>
          <w:sz w:val="27"/>
        </w:rPr>
        <w:t xml:space="preserve"> гидрометеорологическ</w:t>
      </w:r>
      <w:r>
        <w:rPr>
          <w:sz w:val="27"/>
        </w:rPr>
        <w:t>их</w:t>
      </w:r>
      <w:r>
        <w:rPr>
          <w:sz w:val="27"/>
        </w:rPr>
        <w:t xml:space="preserve"> явлени</w:t>
      </w:r>
      <w:r>
        <w:rPr>
          <w:sz w:val="27"/>
        </w:rPr>
        <w:t>й</w:t>
      </w:r>
      <w:r>
        <w:rPr>
          <w:sz w:val="27"/>
        </w:rPr>
        <w:t xml:space="preserve">, </w:t>
      </w:r>
      <w:r>
        <w:rPr>
          <w:sz w:val="27"/>
        </w:rPr>
        <w:t>включая агрометеорологические явления.</w:t>
      </w:r>
      <w:r>
        <w:rPr>
          <w:color w:val="FF0000"/>
          <w:sz w:val="27"/>
        </w:rPr>
        <w:t xml:space="preserve"> </w:t>
      </w:r>
      <w:r>
        <w:rPr>
          <w:sz w:val="27"/>
        </w:rPr>
        <w:t>В рассматриваемый период наиболее сложным для гидрометобеспечения был 202</w:t>
      </w:r>
      <w:r>
        <w:rPr>
          <w:sz w:val="27"/>
        </w:rPr>
        <w:t>3</w:t>
      </w:r>
      <w:r>
        <w:rPr>
          <w:sz w:val="27"/>
        </w:rPr>
        <w:t xml:space="preserve"> год, когда на территории Ростовской области было зафиксировано </w:t>
      </w:r>
      <w:r>
        <w:rPr>
          <w:sz w:val="27"/>
        </w:rPr>
        <w:t>41</w:t>
      </w:r>
      <w:r>
        <w:rPr>
          <w:sz w:val="27"/>
        </w:rPr>
        <w:t xml:space="preserve"> опасн</w:t>
      </w:r>
      <w:r>
        <w:rPr>
          <w:sz w:val="27"/>
        </w:rPr>
        <w:t>ое</w:t>
      </w:r>
      <w:r>
        <w:rPr>
          <w:sz w:val="27"/>
        </w:rPr>
        <w:t xml:space="preserve"> </w:t>
      </w:r>
      <w:r>
        <w:rPr>
          <w:sz w:val="27"/>
        </w:rPr>
        <w:t>гидрометеорологическ</w:t>
      </w:r>
      <w:r>
        <w:rPr>
          <w:sz w:val="27"/>
        </w:rPr>
        <w:t>ое</w:t>
      </w:r>
      <w:r>
        <w:rPr>
          <w:sz w:val="27"/>
        </w:rPr>
        <w:t xml:space="preserve"> </w:t>
      </w:r>
      <w:r>
        <w:rPr>
          <w:sz w:val="27"/>
        </w:rPr>
        <w:t>явлени</w:t>
      </w:r>
      <w:r>
        <w:rPr>
          <w:sz w:val="27"/>
        </w:rPr>
        <w:t>е</w:t>
      </w:r>
      <w:r>
        <w:rPr>
          <w:sz w:val="27"/>
        </w:rPr>
        <w:t>.</w:t>
      </w:r>
      <w:r>
        <w:rPr>
          <w:color w:val="FF0000"/>
          <w:sz w:val="27"/>
        </w:rPr>
        <w:t xml:space="preserve"> </w:t>
      </w:r>
    </w:p>
    <w:p w14:paraId="5D020000">
      <w:pPr>
        <w:ind w:firstLine="540" w:left="0"/>
        <w:jc w:val="both"/>
        <w:rPr>
          <w:sz w:val="27"/>
        </w:rPr>
      </w:pPr>
      <w:r>
        <w:rPr>
          <w:sz w:val="27"/>
        </w:rPr>
        <w:t>Н</w:t>
      </w:r>
      <w:r>
        <w:rPr>
          <w:sz w:val="27"/>
        </w:rPr>
        <w:t>аиболее</w:t>
      </w:r>
      <w:r>
        <w:rPr>
          <w:sz w:val="27"/>
        </w:rPr>
        <w:t xml:space="preserve"> </w:t>
      </w:r>
      <w:r>
        <w:rPr>
          <w:sz w:val="27"/>
        </w:rPr>
        <w:t>част</w:t>
      </w:r>
      <w:r>
        <w:rPr>
          <w:sz w:val="27"/>
        </w:rPr>
        <w:t>о отмечаю</w:t>
      </w:r>
      <w:r>
        <w:rPr>
          <w:sz w:val="27"/>
        </w:rPr>
        <w:t>щиеся</w:t>
      </w:r>
      <w:r>
        <w:rPr>
          <w:sz w:val="27"/>
        </w:rPr>
        <w:t xml:space="preserve"> </w:t>
      </w:r>
      <w:r>
        <w:rPr>
          <w:sz w:val="27"/>
        </w:rPr>
        <w:t>о</w:t>
      </w:r>
      <w:r>
        <w:rPr>
          <w:sz w:val="27"/>
        </w:rPr>
        <w:t xml:space="preserve">пасные </w:t>
      </w:r>
      <w:r>
        <w:rPr>
          <w:sz w:val="27"/>
        </w:rPr>
        <w:t xml:space="preserve">метеорологические </w:t>
      </w:r>
      <w:r>
        <w:rPr>
          <w:sz w:val="27"/>
        </w:rPr>
        <w:t>явления:</w:t>
      </w:r>
      <w:r>
        <w:rPr>
          <w:sz w:val="27"/>
        </w:rPr>
        <w:t xml:space="preserve"> </w:t>
      </w:r>
      <w:r>
        <w:rPr>
          <w:sz w:val="27"/>
        </w:rPr>
        <w:t>в зимний пер</w:t>
      </w:r>
      <w:r>
        <w:rPr>
          <w:sz w:val="27"/>
        </w:rPr>
        <w:t>иод – очень сильный снег, сильное</w:t>
      </w:r>
      <w:r>
        <w:rPr>
          <w:sz w:val="27"/>
        </w:rPr>
        <w:t xml:space="preserve"> гололёдно-изморозев</w:t>
      </w:r>
      <w:r>
        <w:rPr>
          <w:sz w:val="27"/>
        </w:rPr>
        <w:t>о</w:t>
      </w:r>
      <w:r>
        <w:rPr>
          <w:sz w:val="27"/>
        </w:rPr>
        <w:t xml:space="preserve">е </w:t>
      </w:r>
      <w:r>
        <w:rPr>
          <w:sz w:val="27"/>
        </w:rPr>
        <w:t>отложение</w:t>
      </w:r>
      <w:r>
        <w:rPr>
          <w:sz w:val="27"/>
        </w:rPr>
        <w:t>,</w:t>
      </w:r>
      <w:r>
        <w:rPr>
          <w:sz w:val="27"/>
        </w:rPr>
        <w:t xml:space="preserve"> сильный гололёд, сильное</w:t>
      </w:r>
      <w:r>
        <w:rPr>
          <w:sz w:val="27"/>
        </w:rPr>
        <w:t xml:space="preserve"> налипание мокрого снега на проводах и деревьях</w:t>
      </w:r>
      <w:r>
        <w:rPr>
          <w:sz w:val="27"/>
        </w:rPr>
        <w:t>;</w:t>
      </w:r>
      <w:r>
        <w:rPr>
          <w:sz w:val="27"/>
        </w:rPr>
        <w:t xml:space="preserve"> в переходный период (весенне-осенний) – заморозки на поверхности почвы и в воздухе; </w:t>
      </w:r>
      <w:r>
        <w:rPr>
          <w:sz w:val="27"/>
        </w:rPr>
        <w:t>в тёплый период –</w:t>
      </w:r>
      <w:r>
        <w:rPr>
          <w:sz w:val="27"/>
        </w:rPr>
        <w:t xml:space="preserve"> </w:t>
      </w:r>
      <w:r>
        <w:rPr>
          <w:sz w:val="27"/>
        </w:rPr>
        <w:t>явления конвективного характера (</w:t>
      </w:r>
      <w:r>
        <w:rPr>
          <w:sz w:val="27"/>
        </w:rPr>
        <w:t xml:space="preserve">сильные </w:t>
      </w:r>
      <w:r>
        <w:rPr>
          <w:sz w:val="27"/>
        </w:rPr>
        <w:t xml:space="preserve">ливни, очень сильные дожди, </w:t>
      </w:r>
      <w:r>
        <w:rPr>
          <w:sz w:val="27"/>
        </w:rPr>
        <w:t xml:space="preserve">крупный </w:t>
      </w:r>
      <w:r>
        <w:rPr>
          <w:sz w:val="27"/>
        </w:rPr>
        <w:t xml:space="preserve">град, шквал), </w:t>
      </w:r>
      <w:r>
        <w:rPr>
          <w:sz w:val="27"/>
        </w:rPr>
        <w:t xml:space="preserve">в июле-августе </w:t>
      </w:r>
      <w:r>
        <w:rPr>
          <w:sz w:val="27"/>
        </w:rPr>
        <w:t>сильная жара</w:t>
      </w:r>
      <w:r>
        <w:rPr>
          <w:sz w:val="27"/>
        </w:rPr>
        <w:t xml:space="preserve"> </w:t>
      </w:r>
      <w:r>
        <w:rPr>
          <w:sz w:val="27"/>
        </w:rPr>
        <w:t>(</w:t>
      </w:r>
      <w:r>
        <w:rPr>
          <w:sz w:val="27"/>
        </w:rPr>
        <w:t>максимальная температура воздуха</w:t>
      </w:r>
      <w:r>
        <w:rPr>
          <w:sz w:val="27"/>
        </w:rPr>
        <w:t xml:space="preserve"> +40ºС и более</w:t>
      </w:r>
      <w:r>
        <w:rPr>
          <w:sz w:val="27"/>
        </w:rPr>
        <w:t>)</w:t>
      </w:r>
      <w:r>
        <w:rPr>
          <w:sz w:val="27"/>
        </w:rPr>
        <w:t xml:space="preserve">, </w:t>
      </w:r>
      <w:r>
        <w:rPr>
          <w:sz w:val="27"/>
        </w:rPr>
        <w:t>также ежегодно наблюдается чрезвычайная пожароопасность 5 класса, с продолжительными периодами (от 50 до 100 дней)</w:t>
      </w:r>
      <w:r>
        <w:rPr>
          <w:sz w:val="27"/>
        </w:rPr>
        <w:t>.</w:t>
      </w:r>
      <w:r>
        <w:rPr>
          <w:sz w:val="27"/>
        </w:rPr>
        <w:t xml:space="preserve"> </w:t>
      </w:r>
    </w:p>
    <w:p w14:paraId="5E020000">
      <w:pPr>
        <w:ind w:firstLine="540" w:left="0"/>
        <w:jc w:val="both"/>
        <w:rPr>
          <w:sz w:val="27"/>
        </w:rPr>
      </w:pPr>
      <w:r>
        <w:rPr>
          <w:sz w:val="27"/>
        </w:rPr>
        <w:t xml:space="preserve"> </w:t>
      </w:r>
    </w:p>
    <w:p w14:paraId="5F020000">
      <w:pPr>
        <w:ind w:firstLine="284" w:left="0"/>
        <w:jc w:val="both"/>
      </w:pPr>
      <w:r>
        <w:t xml:space="preserve">   </w:t>
      </w:r>
    </w:p>
    <w:p w14:paraId="60020000">
      <w:pPr>
        <w:ind w:firstLine="284" w:left="0"/>
        <w:jc w:val="both"/>
        <w:rPr>
          <w:sz w:val="27"/>
        </w:rPr>
      </w:pPr>
      <w:r>
        <w:t xml:space="preserve">   </w:t>
      </w:r>
      <w:r>
        <w:t xml:space="preserve"> </w:t>
      </w:r>
      <w:r>
        <w:drawing>
          <wp:inline>
            <wp:extent cx="4660265" cy="2628011"/>
            <wp:effectExtent b="0" l="0" r="0" t="0"/>
            <wp:docPr hidden="false" id="8" name="Picture 8"/>
            <a:graphic>
              <a:graphicData uri="http://schemas.openxmlformats.org/drawingml/2006/picture">
                <pic:pic>
                  <pic:nvPicPr>
                    <pic:cNvPr hidden="false" id="7" name="Picture 7"/>
                    <pic:cNvPicPr preferRelativeResize="true"/>
                  </pic:nvPicPr>
                  <pic:blipFill>
                    <a:blip r:embed="rId5"/>
                    <a:srcRect b="0" l="0" r="0" t="0"/>
                    <a:stretch/>
                  </pic:blipFill>
                  <pic:spPr>
                    <a:xfrm flipH="false" flipV="false" rot="0">
                      <a:ext cx="4660265" cy="2628011"/>
                    </a:xfrm>
                    <a:prstGeom prst="rect"/>
                  </pic:spPr>
                </pic:pic>
              </a:graphicData>
            </a:graphic>
          </wp:inline>
        </w:drawing>
      </w:r>
    </w:p>
    <w:p w14:paraId="61020000">
      <w:pPr>
        <w:ind w:firstLine="540" w:left="0"/>
        <w:jc w:val="both"/>
        <w:rPr>
          <w:sz w:val="27"/>
        </w:rPr>
      </w:pPr>
    </w:p>
    <w:p w14:paraId="62020000">
      <w:pPr>
        <w:pStyle w:val="Style_9"/>
        <w:ind w:firstLine="708" w:left="0"/>
        <w:jc w:val="both"/>
        <w:rPr>
          <w:rFonts w:ascii="Times New Roman" w:hAnsi="Times New Roman"/>
          <w:color w:val="000000"/>
          <w:sz w:val="28"/>
          <w:shd w:fill="FFD821" w:val="clear"/>
        </w:rPr>
      </w:pPr>
    </w:p>
    <w:p w14:paraId="63020000">
      <w:pPr>
        <w:pStyle w:val="Style_9"/>
        <w:widowControl w:val="0"/>
        <w:ind w:firstLine="709" w:left="0"/>
        <w:jc w:val="both"/>
        <w:rPr>
          <w:rFonts w:ascii="Times New Roman" w:hAnsi="Times New Roman"/>
          <w:color w:val="000000"/>
          <w:sz w:val="28"/>
        </w:rPr>
      </w:pPr>
      <w:r>
        <w:rPr>
          <w:rFonts w:ascii="Times New Roman" w:hAnsi="Times New Roman"/>
          <w:color w:val="000000"/>
          <w:sz w:val="28"/>
        </w:rPr>
        <w:t>Относительно устойчивого снежного покрова з</w:t>
      </w:r>
      <w:r>
        <w:rPr>
          <w:rFonts w:ascii="Times New Roman" w:hAnsi="Times New Roman"/>
          <w:color w:val="000000"/>
          <w:sz w:val="28"/>
        </w:rPr>
        <w:t xml:space="preserve">имой в сезоне 2023-2024 гг. </w:t>
      </w:r>
      <w:r>
        <w:rPr>
          <w:color w:val="000000"/>
        </w:rPr>
        <w:br/>
      </w:r>
      <w:r>
        <w:rPr>
          <w:rFonts w:ascii="Times New Roman" w:hAnsi="Times New Roman"/>
          <w:color w:val="000000"/>
          <w:sz w:val="28"/>
        </w:rPr>
        <w:t xml:space="preserve">в Ростовской области не наблюдалось, кроме </w:t>
      </w:r>
      <w:r>
        <w:rPr>
          <w:rFonts w:ascii="Times New Roman" w:hAnsi="Times New Roman"/>
          <w:color w:val="000000"/>
          <w:sz w:val="28"/>
        </w:rPr>
        <w:t>января и певой декады февраля</w:t>
      </w:r>
      <w:r>
        <w:rPr>
          <w:rFonts w:ascii="Times New Roman" w:hAnsi="Times New Roman"/>
          <w:color w:val="000000"/>
          <w:sz w:val="28"/>
        </w:rPr>
        <w:t xml:space="preserve">. </w:t>
      </w:r>
      <w:r>
        <w:rPr>
          <w:rFonts w:ascii="Times New Roman" w:hAnsi="Times New Roman"/>
          <w:color w:val="000000"/>
          <w:sz w:val="28"/>
        </w:rPr>
        <w:t xml:space="preserve">Положительные температуры </w:t>
      </w:r>
      <w:r>
        <w:rPr>
          <w:rFonts w:ascii="Times New Roman" w:hAnsi="Times New Roman"/>
          <w:color w:val="000000"/>
          <w:sz w:val="28"/>
        </w:rPr>
        <w:t>способствовали выпадению значительного количества атмосферных осадков в виде дождя, вместе с тем это способствовало ранней вегетации растений и формированию положительных кормовых условий в ранневесенний период.</w:t>
      </w:r>
    </w:p>
    <w:p w14:paraId="64020000">
      <w:pPr>
        <w:tabs>
          <w:tab w:leader="none" w:pos="0" w:val="left"/>
        </w:tabs>
        <w:ind w:firstLine="709" w:left="0"/>
        <w:jc w:val="both"/>
        <w:rPr>
          <w:color w:val="000000"/>
          <w:sz w:val="28"/>
        </w:rPr>
      </w:pPr>
      <w:r>
        <w:rPr>
          <w:color w:val="000000"/>
          <w:sz w:val="28"/>
        </w:rPr>
        <w:t xml:space="preserve">Погода в 2023 году не отличалась радикально от среднестатистической за прошлые года по области, температурные показатели близки </w:t>
      </w:r>
      <w:r>
        <w:rPr>
          <w:color w:val="000000"/>
          <w:sz w:val="28"/>
        </w:rPr>
        <w:t>к</w:t>
      </w:r>
      <w:r>
        <w:rPr>
          <w:color w:val="000000"/>
          <w:sz w:val="28"/>
        </w:rPr>
        <w:t xml:space="preserve"> средним </w:t>
      </w:r>
      <w:r>
        <w:rPr>
          <w:color w:val="000000"/>
          <w:sz w:val="28"/>
        </w:rPr>
        <w:br/>
      </w:r>
      <w:r>
        <w:rPr>
          <w:color w:val="000000"/>
          <w:sz w:val="28"/>
        </w:rPr>
        <w:t xml:space="preserve">за последние 5 лет. </w:t>
      </w:r>
      <w:r>
        <w:rPr>
          <w:color w:val="000000"/>
          <w:sz w:val="28"/>
        </w:rPr>
        <w:t xml:space="preserve">Неблагоприятные метеорологические явления </w:t>
      </w:r>
      <w:r>
        <w:rPr>
          <w:color w:val="000000"/>
          <w:sz w:val="28"/>
        </w:rPr>
        <w:br/>
      </w:r>
      <w:r>
        <w:rPr>
          <w:rStyle w:val="Style_4_ch"/>
          <w:color w:val="000000"/>
          <w:sz w:val="28"/>
        </w:rPr>
        <w:t>не наб</w:t>
      </w:r>
      <w:r>
        <w:rPr>
          <w:rStyle w:val="Style_4_ch"/>
          <w:color w:val="000000"/>
          <w:sz w:val="28"/>
        </w:rPr>
        <w:t>людались. Летом 2023 года</w:t>
      </w:r>
      <w:r>
        <w:rPr>
          <w:rStyle w:val="Style_4_ch"/>
          <w:color w:val="000000"/>
          <w:sz w:val="28"/>
        </w:rPr>
        <w:t xml:space="preserve"> преобладала температура воздуха ночью от 17 до 24 градусов с понижением в июле и августе до 9–13 градусов. Дневная температура  от 28 до 31. В отдельные дни июля и августа повышалась до 37–39 градусов</w:t>
      </w:r>
      <w:r>
        <w:rPr>
          <w:rStyle w:val="Style_4_ch"/>
          <w:color w:val="000000"/>
          <w:sz w:val="28"/>
        </w:rPr>
        <w:t>.</w:t>
      </w:r>
    </w:p>
    <w:p w14:paraId="65020000">
      <w:pPr>
        <w:tabs>
          <w:tab w:leader="none" w:pos="0" w:val="left"/>
        </w:tabs>
        <w:ind w:firstLine="709" w:left="0"/>
        <w:jc w:val="both"/>
        <w:rPr>
          <w:color w:val="000000"/>
          <w:sz w:val="28"/>
        </w:rPr>
      </w:pPr>
      <w:r>
        <w:rPr>
          <w:color w:val="000000"/>
          <w:sz w:val="28"/>
        </w:rPr>
        <w:t xml:space="preserve">У озимых культур на основных посевах возобновление вегетации началось </w:t>
      </w:r>
      <w:r>
        <w:rPr>
          <w:color w:val="000000"/>
          <w:sz w:val="28"/>
        </w:rPr>
        <w:br/>
      </w:r>
      <w:r>
        <w:rPr>
          <w:color w:val="000000"/>
          <w:sz w:val="28"/>
        </w:rPr>
        <w:t xml:space="preserve">в середине марта, в северных районах области – в конце марта. По данным весеннего обследования, на большинстве полей продолжалось кущение, началось или продолжилось образование узловых корней, местами появился 3 лист. </w:t>
      </w:r>
      <w:r>
        <w:rPr>
          <w:color w:val="000000"/>
          <w:sz w:val="28"/>
        </w:rPr>
        <w:br/>
      </w:r>
      <w:r>
        <w:rPr>
          <w:color w:val="000000"/>
          <w:sz w:val="28"/>
        </w:rPr>
        <w:t xml:space="preserve">В отдельных юго-восточных районах, на полях, где осенью проводился пересев озимых, появились дружные всходы. Состояние посевов хорошее и удовлетворительное, местами отличное, в северо-восточных районах, на отдельных полях, с длительным залеганием притертой к почве ледяной корки – плохое. Запасы продуктивной влаги в пахотном слое почвы хорошие и оптимальные (23-35 мм), </w:t>
      </w:r>
      <w:r>
        <w:rPr>
          <w:color w:val="000000"/>
          <w:sz w:val="28"/>
        </w:rPr>
        <w:br/>
      </w:r>
      <w:r>
        <w:rPr>
          <w:color w:val="000000"/>
          <w:sz w:val="28"/>
        </w:rPr>
        <w:t>в метровом слое от недостаточных (92-123 мм) до удовлетворительных и хороших (130-167 мм).</w:t>
      </w:r>
    </w:p>
    <w:p w14:paraId="66020000">
      <w:pPr>
        <w:pStyle w:val="Style_9"/>
        <w:widowControl w:val="0"/>
        <w:ind w:firstLine="709" w:left="0"/>
        <w:jc w:val="both"/>
        <w:rPr>
          <w:rFonts w:ascii="Times New Roman" w:hAnsi="Times New Roman"/>
          <w:color w:val="000000"/>
          <w:sz w:val="28"/>
        </w:rPr>
      </w:pPr>
      <w:r>
        <w:rPr>
          <w:rFonts w:ascii="Times New Roman" w:hAnsi="Times New Roman"/>
          <w:color w:val="000000"/>
          <w:sz w:val="28"/>
        </w:rPr>
        <w:t xml:space="preserve">Погода влияет на благополучие популяций охотничьих животных прямо или косвенно. </w:t>
      </w:r>
      <w:r>
        <w:rPr>
          <w:rFonts w:ascii="Times New Roman" w:hAnsi="Times New Roman"/>
          <w:color w:val="000000"/>
          <w:sz w:val="28"/>
        </w:rPr>
        <w:t>При этом в</w:t>
      </w:r>
      <w:r>
        <w:rPr>
          <w:rFonts w:ascii="Times New Roman" w:hAnsi="Times New Roman"/>
          <w:color w:val="000000"/>
          <w:sz w:val="28"/>
        </w:rPr>
        <w:t xml:space="preserve">лияние может быть как отрицательным, так и положительным. </w:t>
      </w:r>
    </w:p>
    <w:p w14:paraId="67020000">
      <w:pPr>
        <w:pStyle w:val="Style_9"/>
        <w:widowControl w:val="0"/>
        <w:ind w:firstLine="709" w:left="0"/>
        <w:jc w:val="both"/>
        <w:rPr>
          <w:rFonts w:ascii="Times New Roman" w:hAnsi="Times New Roman"/>
          <w:color w:val="000000"/>
          <w:sz w:val="28"/>
        </w:rPr>
      </w:pPr>
      <w:r>
        <w:rPr>
          <w:rFonts w:ascii="Times New Roman" w:hAnsi="Times New Roman"/>
          <w:color w:val="000000"/>
          <w:sz w:val="28"/>
        </w:rPr>
        <w:t xml:space="preserve">Рассмотренные выше погодные условия оказывают двоякое влияние </w:t>
      </w:r>
      <w:r>
        <w:rPr>
          <w:rFonts w:ascii="Times New Roman" w:hAnsi="Times New Roman"/>
          <w:color w:val="000000"/>
          <w:sz w:val="28"/>
        </w:rPr>
        <w:br/>
      </w:r>
      <w:r>
        <w:rPr>
          <w:rFonts w:ascii="Times New Roman" w:hAnsi="Times New Roman"/>
          <w:color w:val="000000"/>
          <w:sz w:val="28"/>
        </w:rPr>
        <w:t xml:space="preserve">на популяционные группировки диких копытных животных и барсука. Так, засуха </w:t>
      </w:r>
      <w:r>
        <w:rPr>
          <w:rFonts w:ascii="Times New Roman" w:hAnsi="Times New Roman"/>
          <w:color w:val="000000"/>
          <w:sz w:val="28"/>
        </w:rPr>
        <w:br/>
      </w:r>
      <w:r>
        <w:rPr>
          <w:rFonts w:ascii="Times New Roman" w:hAnsi="Times New Roman"/>
          <w:color w:val="000000"/>
          <w:sz w:val="28"/>
        </w:rPr>
        <w:t xml:space="preserve">в весенне-летний период приводит к падению уровня воды в водных источниках, что приводит к широким кочевкам копытных к новым источникам воды. Кроме того, высокие температуры приводят к пересыханию грунта, что ухудшает кормовые и </w:t>
      </w:r>
      <w:r>
        <w:rPr>
          <w:rFonts w:ascii="Times New Roman" w:hAnsi="Times New Roman"/>
          <w:color w:val="000000"/>
          <w:sz w:val="28"/>
        </w:rPr>
        <w:t>норостроительные</w:t>
      </w:r>
      <w:r>
        <w:rPr>
          <w:rFonts w:ascii="Times New Roman" w:hAnsi="Times New Roman"/>
          <w:color w:val="000000"/>
          <w:sz w:val="28"/>
        </w:rPr>
        <w:t xml:space="preserve"> качества угодий для барсука. Глубокий снежный </w:t>
      </w:r>
      <w:r>
        <w:rPr>
          <w:rFonts w:ascii="Times New Roman" w:hAnsi="Times New Roman"/>
          <w:color w:val="000000"/>
          <w:sz w:val="28"/>
        </w:rPr>
        <w:t>покров, насты, наледи отрицательно сказываются на условиях зимовки копытных, ухудшая защитные и кормовые условия, приводя к откочевкам животных в более благоприятные места обитания. Атмосферные осадки и положительные температуры в весенний период способствуют быстрой вегетации растений и улучшению кормовых и защитных характеристик мест обитания диких копытных животных и барсука.</w:t>
      </w:r>
    </w:p>
    <w:p w14:paraId="68020000">
      <w:pPr>
        <w:pStyle w:val="Style_9"/>
        <w:ind w:firstLine="709" w:left="0"/>
        <w:jc w:val="both"/>
        <w:rPr>
          <w:rFonts w:ascii="Times New Roman" w:hAnsi="Times New Roman"/>
          <w:color w:val="000000"/>
          <w:sz w:val="28"/>
        </w:rPr>
      </w:pPr>
      <w:r>
        <w:rPr>
          <w:rFonts w:ascii="Times New Roman" w:hAnsi="Times New Roman"/>
          <w:color w:val="000000"/>
          <w:sz w:val="28"/>
        </w:rPr>
        <w:t xml:space="preserve">Места обитания диких копытных животных и барсука в границах Ростовской области приурочены к естественным и искусственно созданным лесам, а также поймам рек. Наиболее продуктивными местами обитания диких копытных животных являются пойменные и </w:t>
      </w:r>
      <w:r>
        <w:rPr>
          <w:rFonts w:ascii="Times New Roman" w:hAnsi="Times New Roman"/>
          <w:color w:val="000000"/>
          <w:sz w:val="28"/>
        </w:rPr>
        <w:t>байрачные</w:t>
      </w:r>
      <w:r>
        <w:rPr>
          <w:rFonts w:ascii="Times New Roman" w:hAnsi="Times New Roman"/>
          <w:color w:val="000000"/>
          <w:sz w:val="28"/>
        </w:rPr>
        <w:t xml:space="preserve"> леса с преобладанием в породном составе </w:t>
      </w:r>
      <w:r>
        <w:rPr>
          <w:rFonts w:ascii="Times New Roman" w:hAnsi="Times New Roman"/>
          <w:color w:val="000000"/>
          <w:sz w:val="28"/>
        </w:rPr>
        <w:t>старовозрастных</w:t>
      </w:r>
      <w:r>
        <w:rPr>
          <w:rFonts w:ascii="Times New Roman" w:hAnsi="Times New Roman"/>
          <w:color w:val="000000"/>
          <w:sz w:val="28"/>
        </w:rPr>
        <w:t xml:space="preserve"> продуктивных дубняков (влажные и травянистые дубравы), с участками пойменных лугов и полей, которые повышают мозаичность угодий. Здесь складываются благоприятные условия для лося, оленя европейского, оленя пятнистого, лани, косули европейской и барсука.</w:t>
      </w:r>
    </w:p>
    <w:p w14:paraId="69020000">
      <w:pPr>
        <w:ind w:firstLine="709" w:left="0"/>
        <w:jc w:val="both"/>
        <w:rPr>
          <w:color w:val="000000"/>
          <w:sz w:val="28"/>
        </w:rPr>
      </w:pPr>
      <w:r>
        <w:rPr>
          <w:color w:val="000000"/>
          <w:sz w:val="28"/>
        </w:rPr>
        <w:t>Ростовская область – один из самых малолесных регионов России (лесистость составляет 2,4%, лесистость Южного федерального округа – 6,2%, России – 46,4%). При этом значительн</w:t>
      </w:r>
      <w:r>
        <w:rPr>
          <w:rFonts w:ascii="Times New Roman" w:hAnsi="Times New Roman"/>
          <w:color w:val="000000"/>
          <w:sz w:val="28"/>
        </w:rPr>
        <w:t xml:space="preserve">ую долю этих площадей (70%) занимают не природные, </w:t>
      </w:r>
      <w:r>
        <w:rPr>
          <w:rFonts w:ascii="Times New Roman" w:hAnsi="Times New Roman"/>
          <w:color w:val="000000"/>
          <w:sz w:val="28"/>
        </w:rPr>
        <w:t>а искусственные леса.</w:t>
      </w:r>
    </w:p>
    <w:p w14:paraId="6A020000">
      <w:pPr>
        <w:spacing w:line="240" w:lineRule="auto"/>
        <w:ind w:firstLine="709" w:left="0"/>
        <w:jc w:val="both"/>
        <w:rPr>
          <w:color w:val="000000"/>
          <w:sz w:val="28"/>
        </w:rPr>
      </w:pPr>
      <w:r>
        <w:rPr>
          <w:color w:val="000000"/>
          <w:sz w:val="28"/>
        </w:rPr>
        <w:t>По данным государственного лесного реестра площадь лесов на территории Ростовской области составляет 375,2 тыс. га, в том числе:</w:t>
      </w:r>
    </w:p>
    <w:p w14:paraId="6B020000">
      <w:pPr>
        <w:spacing w:line="240" w:lineRule="auto"/>
        <w:ind w:firstLine="709" w:left="0"/>
        <w:jc w:val="both"/>
        <w:rPr>
          <w:color w:val="000000"/>
          <w:sz w:val="28"/>
        </w:rPr>
      </w:pPr>
      <w:r>
        <w:rPr>
          <w:color w:val="000000"/>
          <w:sz w:val="28"/>
        </w:rPr>
        <w:t>леса, расположенные на землях лесного фонда – 360,5 тыс. га, в том числе покрытая лесом 236,2 тыс. га или 96,1% от общей площади лесов области;</w:t>
      </w:r>
    </w:p>
    <w:p w14:paraId="6C020000">
      <w:pPr>
        <w:spacing w:line="240" w:lineRule="auto"/>
        <w:ind w:firstLine="709" w:left="0"/>
        <w:jc w:val="both"/>
        <w:rPr>
          <w:color w:val="000000"/>
          <w:sz w:val="28"/>
        </w:rPr>
      </w:pPr>
      <w:r>
        <w:rPr>
          <w:color w:val="000000"/>
          <w:sz w:val="28"/>
        </w:rPr>
        <w:t>леса, расположенные на землях городских поселений –14,7 ты</w:t>
      </w:r>
      <w:r>
        <w:rPr>
          <w:color w:val="000000"/>
          <w:sz w:val="28"/>
        </w:rPr>
        <w:t>с. га или 3,9%</w:t>
      </w:r>
      <w:r>
        <w:rPr>
          <w:color w:val="000000"/>
          <w:sz w:val="28"/>
        </w:rPr>
        <w:t xml:space="preserve"> от площади всех лесов.</w:t>
      </w:r>
    </w:p>
    <w:p w14:paraId="6D020000">
      <w:pPr>
        <w:spacing w:line="240" w:lineRule="auto"/>
        <w:ind w:firstLine="709" w:left="0"/>
        <w:jc w:val="both"/>
        <w:rPr>
          <w:color w:val="000000"/>
          <w:sz w:val="28"/>
        </w:rPr>
      </w:pPr>
      <w:r>
        <w:rPr>
          <w:color w:val="000000"/>
          <w:sz w:val="28"/>
        </w:rPr>
        <w:t>За период с 2022 по 2023 год площадь лесного фонда уменьшилась на 104 га, а площадь городских лесов увеличилась на 736 га.</w:t>
      </w:r>
    </w:p>
    <w:p w14:paraId="6E020000">
      <w:pPr>
        <w:spacing w:line="240" w:lineRule="auto"/>
        <w:ind w:firstLine="709" w:left="0"/>
        <w:jc w:val="both"/>
        <w:rPr>
          <w:color w:val="000000"/>
          <w:sz w:val="28"/>
        </w:rPr>
      </w:pPr>
      <w:r>
        <w:rPr>
          <w:color w:val="000000"/>
          <w:sz w:val="28"/>
        </w:rPr>
        <w:t>В составе основных лесообразующих пород на землях лесного фонда хвойное хозяйство (сосна) занимает</w:t>
      </w:r>
      <w:r>
        <w:rPr>
          <w:color w:val="000000"/>
          <w:sz w:val="28"/>
        </w:rPr>
        <w:t xml:space="preserve"> 27,84%</w:t>
      </w:r>
      <w:r>
        <w:rPr>
          <w:color w:val="000000"/>
          <w:sz w:val="28"/>
        </w:rPr>
        <w:t xml:space="preserve"> площади, остальная часть занята преимущественно твердолиственными породами (дуб высокоствольный и низкоствольный) – 30,43%, на долю всех </w:t>
      </w:r>
      <w:r>
        <w:rPr>
          <w:color w:val="000000"/>
          <w:sz w:val="28"/>
        </w:rPr>
        <w:t>мягколиственных</w:t>
      </w:r>
      <w:r>
        <w:rPr>
          <w:color w:val="000000"/>
          <w:sz w:val="28"/>
        </w:rPr>
        <w:t xml:space="preserve"> пород приходится 9,97%. В хвойных насаждениях молодняки составляют 59,07% площади, остальные насаждения – средневозрастные.</w:t>
      </w:r>
    </w:p>
    <w:p w14:paraId="6F020000">
      <w:pPr>
        <w:ind w:firstLine="709" w:left="0"/>
        <w:jc w:val="both"/>
        <w:rPr>
          <w:color w:val="000000"/>
          <w:sz w:val="28"/>
        </w:rPr>
      </w:pPr>
      <w:r>
        <w:rPr>
          <w:color w:val="000000"/>
          <w:sz w:val="28"/>
        </w:rPr>
        <w:t>Земли лесного фонда расположены в 42 муниципальных районах области. Лесные массивы расположены крайне неравномерно, наибольшие площади сосредоточены в центральной и северной зонах области. В пределах административных районов лесистость колеблется от 12,5% (Шолоховский район) до 0,1% (</w:t>
      </w:r>
      <w:r>
        <w:rPr>
          <w:color w:val="000000"/>
          <w:sz w:val="28"/>
        </w:rPr>
        <w:t>Заветинский</w:t>
      </w:r>
      <w:r>
        <w:rPr>
          <w:color w:val="000000"/>
          <w:sz w:val="28"/>
        </w:rPr>
        <w:t xml:space="preserve"> район). Основными лесообразующими породами явля</w:t>
      </w:r>
      <w:r>
        <w:rPr>
          <w:color w:val="000000"/>
          <w:sz w:val="28"/>
        </w:rPr>
        <w:t>ются сосна, дуб, робиния лжеакация.</w:t>
      </w:r>
    </w:p>
    <w:p w14:paraId="70020000">
      <w:pPr>
        <w:widowControl w:val="0"/>
        <w:ind w:firstLine="720" w:left="0"/>
        <w:jc w:val="both"/>
        <w:rPr>
          <w:color w:val="000000"/>
          <w:sz w:val="28"/>
        </w:rPr>
      </w:pPr>
      <w:r>
        <w:rPr>
          <w:color w:val="000000"/>
          <w:sz w:val="28"/>
        </w:rPr>
        <w:t xml:space="preserve">В условиях области с ее низким процентом лесистости, высоким уровнем развития промышленности и сельского хозяйства, значительной степенью загрязнения природной среды, донские леса имеют большое природоохранное, водорегулирующее и </w:t>
      </w:r>
      <w:r>
        <w:rPr>
          <w:color w:val="000000"/>
          <w:sz w:val="28"/>
        </w:rPr>
        <w:t>средосберегающее</w:t>
      </w:r>
      <w:r>
        <w:rPr>
          <w:color w:val="000000"/>
          <w:sz w:val="28"/>
        </w:rPr>
        <w:t xml:space="preserve"> значение. По целевому значению все леса Ростовской области относятся к защитным лесам. </w:t>
      </w:r>
    </w:p>
    <w:p w14:paraId="71020000">
      <w:pPr>
        <w:ind w:firstLine="709" w:left="0"/>
        <w:jc w:val="both"/>
        <w:rPr>
          <w:color w:val="000000"/>
          <w:sz w:val="28"/>
        </w:rPr>
      </w:pPr>
      <w:r>
        <w:rPr>
          <w:color w:val="000000"/>
          <w:sz w:val="28"/>
        </w:rPr>
        <w:t>Ростовская область считается родиной степного лесоразведения в России.</w:t>
      </w:r>
    </w:p>
    <w:p w14:paraId="72020000">
      <w:pPr>
        <w:ind w:firstLine="708" w:left="0"/>
        <w:jc w:val="both"/>
        <w:rPr>
          <w:rFonts w:ascii="Times New Roman" w:hAnsi="Times New Roman"/>
          <w:color w:val="000000"/>
          <w:sz w:val="28"/>
        </w:rPr>
      </w:pPr>
      <w:r>
        <w:rPr>
          <w:rFonts w:ascii="Times New Roman" w:hAnsi="Times New Roman"/>
          <w:color w:val="000000"/>
          <w:sz w:val="28"/>
        </w:rPr>
        <w:t xml:space="preserve">Искусственно созданные лесные насаждения широколиственных пород </w:t>
      </w:r>
      <w:r>
        <w:rPr>
          <w:rFonts w:ascii="Times New Roman" w:hAnsi="Times New Roman"/>
          <w:color w:val="000000"/>
          <w:sz w:val="28"/>
        </w:rPr>
        <w:br/>
      </w:r>
      <w:r>
        <w:rPr>
          <w:rFonts w:ascii="Times New Roman" w:hAnsi="Times New Roman"/>
          <w:color w:val="000000"/>
          <w:sz w:val="28"/>
        </w:rPr>
        <w:t xml:space="preserve">в южной части области отличаются по лесорастительным условиям от пойменных и </w:t>
      </w:r>
      <w:r>
        <w:rPr>
          <w:rFonts w:ascii="Times New Roman" w:hAnsi="Times New Roman"/>
          <w:color w:val="000000"/>
          <w:sz w:val="28"/>
        </w:rPr>
        <w:t>байрачных</w:t>
      </w:r>
      <w:r>
        <w:rPr>
          <w:rFonts w:ascii="Times New Roman" w:hAnsi="Times New Roman"/>
          <w:color w:val="000000"/>
          <w:sz w:val="28"/>
        </w:rPr>
        <w:t xml:space="preserve"> лесов центральной и северной части области. Характерной чертой </w:t>
      </w:r>
      <w:r>
        <w:rPr>
          <w:rFonts w:ascii="Times New Roman" w:hAnsi="Times New Roman"/>
          <w:color w:val="000000"/>
          <w:sz w:val="28"/>
        </w:rPr>
        <w:t>плакорных</w:t>
      </w:r>
      <w:r>
        <w:rPr>
          <w:rFonts w:ascii="Times New Roman" w:hAnsi="Times New Roman"/>
          <w:color w:val="000000"/>
          <w:sz w:val="28"/>
        </w:rPr>
        <w:t xml:space="preserve"> насаждений является относительная их засушливость, незначительное количество доступных для копытных водоемов, что периодически приводит </w:t>
      </w:r>
      <w:r>
        <w:rPr>
          <w:rFonts w:ascii="Times New Roman" w:hAnsi="Times New Roman"/>
          <w:color w:val="000000"/>
          <w:sz w:val="28"/>
        </w:rPr>
        <w:br/>
      </w:r>
      <w:r>
        <w:rPr>
          <w:rFonts w:ascii="Times New Roman" w:hAnsi="Times New Roman"/>
          <w:color w:val="000000"/>
          <w:sz w:val="28"/>
        </w:rPr>
        <w:t xml:space="preserve">к сезонным откочевкам копытных ближе к источникам воды. Неблагоприятные лесорастительные условия отрицательно сказываются и на продуктивности </w:t>
      </w:r>
      <w:r>
        <w:rPr>
          <w:rFonts w:ascii="Times New Roman" w:hAnsi="Times New Roman"/>
          <w:color w:val="000000"/>
          <w:sz w:val="28"/>
        </w:rPr>
        <w:t>плакорных</w:t>
      </w:r>
      <w:r>
        <w:rPr>
          <w:rFonts w:ascii="Times New Roman" w:hAnsi="Times New Roman"/>
          <w:color w:val="000000"/>
          <w:sz w:val="28"/>
        </w:rPr>
        <w:t xml:space="preserve"> сухих дубрав. Многие </w:t>
      </w:r>
      <w:r>
        <w:rPr>
          <w:rFonts w:ascii="Times New Roman" w:hAnsi="Times New Roman"/>
          <w:color w:val="000000"/>
          <w:sz w:val="28"/>
        </w:rPr>
        <w:t>старовозрастные</w:t>
      </w:r>
      <w:r>
        <w:rPr>
          <w:rFonts w:ascii="Times New Roman" w:hAnsi="Times New Roman"/>
          <w:color w:val="000000"/>
          <w:sz w:val="28"/>
        </w:rPr>
        <w:t xml:space="preserve"> насаждения подвержены усыханию, низкой урожайности, и как следствие к уменьшению зимней кормовой емкости угодий.</w:t>
      </w:r>
    </w:p>
    <w:p w14:paraId="73020000">
      <w:pPr>
        <w:widowControl w:val="0"/>
        <w:ind w:firstLine="709" w:left="0"/>
        <w:jc w:val="both"/>
        <w:rPr>
          <w:rFonts w:ascii="Times New Roman" w:hAnsi="Times New Roman"/>
          <w:color w:val="000000"/>
          <w:sz w:val="28"/>
        </w:rPr>
      </w:pPr>
      <w:r>
        <w:rPr>
          <w:rFonts w:ascii="Times New Roman" w:hAnsi="Times New Roman"/>
          <w:color w:val="000000"/>
          <w:sz w:val="28"/>
        </w:rPr>
        <w:t xml:space="preserve">Наименее продуктивны средневозрастные и </w:t>
      </w:r>
      <w:r>
        <w:rPr>
          <w:rFonts w:ascii="Times New Roman" w:hAnsi="Times New Roman"/>
          <w:color w:val="000000"/>
          <w:sz w:val="28"/>
        </w:rPr>
        <w:t>старовозрастные</w:t>
      </w:r>
      <w:r>
        <w:rPr>
          <w:rFonts w:ascii="Times New Roman" w:hAnsi="Times New Roman"/>
          <w:color w:val="000000"/>
          <w:sz w:val="28"/>
        </w:rPr>
        <w:t xml:space="preserve"> насаждения сосны крымской и обыкновенной на сухих песчаных почвах (сосняки сухие лишайниковые). Эти угодья копытные осваивают в основном в зимний период при наличии глубоких снегов и наста в лиственных лесах.</w:t>
      </w:r>
    </w:p>
    <w:p w14:paraId="74020000">
      <w:pPr>
        <w:widowControl w:val="0"/>
        <w:ind w:firstLine="709" w:left="0"/>
        <w:jc w:val="both"/>
        <w:rPr>
          <w:rFonts w:ascii="Times New Roman" w:hAnsi="Times New Roman"/>
          <w:color w:val="000000"/>
          <w:sz w:val="28"/>
        </w:rPr>
      </w:pPr>
      <w:r>
        <w:rPr>
          <w:rFonts w:ascii="Times New Roman" w:hAnsi="Times New Roman"/>
          <w:color w:val="000000"/>
          <w:sz w:val="28"/>
        </w:rPr>
        <w:t xml:space="preserve">Обитают копытные также и в травянистых пойменных комплексах низовий Дона и долины </w:t>
      </w:r>
      <w:r>
        <w:rPr>
          <w:rFonts w:ascii="Times New Roman" w:hAnsi="Times New Roman"/>
          <w:color w:val="000000"/>
          <w:sz w:val="28"/>
        </w:rPr>
        <w:t>Маныча</w:t>
      </w:r>
      <w:r>
        <w:rPr>
          <w:rFonts w:ascii="Times New Roman" w:hAnsi="Times New Roman"/>
          <w:color w:val="000000"/>
          <w:sz w:val="28"/>
        </w:rPr>
        <w:t>. Здесь складываются благоприятные условия для обитания косули европейской.</w:t>
      </w:r>
    </w:p>
    <w:p w14:paraId="75020000">
      <w:pPr>
        <w:widowControl w:val="0"/>
        <w:ind w:firstLine="709" w:left="0"/>
        <w:jc w:val="both"/>
        <w:rPr>
          <w:rFonts w:ascii="Times New Roman" w:hAnsi="Times New Roman"/>
          <w:color w:val="000000"/>
          <w:sz w:val="28"/>
        </w:rPr>
      </w:pPr>
      <w:r>
        <w:rPr>
          <w:rFonts w:ascii="Times New Roman" w:hAnsi="Times New Roman"/>
          <w:color w:val="000000"/>
          <w:sz w:val="28"/>
        </w:rPr>
        <w:t xml:space="preserve">Места постоянного обитания барсука приурочены к лесным насаждениям как естественного, так и искусственного происхождения, в сочетании с луговыми и полевыми угодьями. </w:t>
      </w:r>
    </w:p>
    <w:p w14:paraId="76020000">
      <w:pPr>
        <w:ind w:firstLine="709" w:left="0"/>
        <w:jc w:val="both"/>
        <w:rPr>
          <w:color w:val="000000"/>
          <w:sz w:val="28"/>
        </w:rPr>
      </w:pPr>
      <w:r>
        <w:rPr>
          <w:rFonts w:ascii="Times New Roman" w:hAnsi="Times New Roman"/>
          <w:color w:val="000000"/>
          <w:sz w:val="28"/>
        </w:rPr>
        <w:t>Сельхозугодья</w:t>
      </w:r>
      <w:r>
        <w:rPr>
          <w:rFonts w:ascii="Times New Roman" w:hAnsi="Times New Roman"/>
          <w:color w:val="000000"/>
          <w:sz w:val="28"/>
        </w:rPr>
        <w:t xml:space="preserve"> (сенокосы, пастбища, поля, рисовые чеки) служат в основном кормовыми угодьями и посещаются копытными животными и барсуком </w:t>
      </w:r>
      <w:r>
        <w:rPr>
          <w:rFonts w:ascii="Times New Roman" w:hAnsi="Times New Roman"/>
          <w:color w:val="000000"/>
          <w:sz w:val="28"/>
        </w:rPr>
        <w:br/>
      </w:r>
      <w:r>
        <w:rPr>
          <w:rFonts w:ascii="Times New Roman" w:hAnsi="Times New Roman"/>
          <w:color w:val="000000"/>
          <w:sz w:val="28"/>
        </w:rPr>
        <w:t>в определенное время года, в основном в период активной вегетации травостоя либо в период созревания урожая.</w:t>
      </w:r>
    </w:p>
    <w:p w14:paraId="77020000">
      <w:pPr>
        <w:ind w:firstLine="709" w:left="0"/>
        <w:jc w:val="both"/>
        <w:rPr>
          <w:color w:val="000000"/>
          <w:sz w:val="28"/>
        </w:rPr>
      </w:pPr>
      <w:r>
        <w:rPr>
          <w:color w:val="000000"/>
          <w:sz w:val="28"/>
        </w:rPr>
        <w:t>Площади, пригодные для об</w:t>
      </w:r>
      <w:r>
        <w:rPr>
          <w:color w:val="000000"/>
          <w:sz w:val="28"/>
        </w:rPr>
        <w:t>итания копытных животных, не являются постоянными. Происходят незначительные изменения площадей по естественным причинам (пожары, выгорание сухой растительности, подтопления, искусственное озеленение, земляные работы, производимые человеком).</w:t>
      </w:r>
    </w:p>
    <w:p w14:paraId="78020000">
      <w:pPr>
        <w:widowControl w:val="0"/>
        <w:ind w:firstLine="709" w:left="0"/>
        <w:jc w:val="both"/>
        <w:rPr>
          <w:color w:val="000000"/>
          <w:sz w:val="28"/>
        </w:rPr>
      </w:pPr>
      <w:r>
        <w:rPr>
          <w:color w:val="000000"/>
          <w:sz w:val="28"/>
        </w:rPr>
        <w:t xml:space="preserve">Состояние лесов в Ростовской области определяется особенностями почвенно-климатических условий южной зоны степей, искусственным происхождением большей части насаждений области, обладающих рядом биологических особенностей, а также наличием благоприятных условий для частых вспышек массовых размножений вредителей леса, наличием хронических болезней </w:t>
      </w:r>
      <w:r>
        <w:rPr>
          <w:color w:val="000000"/>
          <w:sz w:val="28"/>
        </w:rPr>
        <w:br/>
      </w:r>
      <w:r>
        <w:rPr>
          <w:color w:val="000000"/>
          <w:sz w:val="28"/>
        </w:rPr>
        <w:t xml:space="preserve">в искусственно созданных ослабленных древостоях, высокой </w:t>
      </w:r>
      <w:r>
        <w:rPr>
          <w:color w:val="000000"/>
          <w:sz w:val="28"/>
        </w:rPr>
        <w:t>горимостью</w:t>
      </w:r>
      <w:r>
        <w:rPr>
          <w:color w:val="000000"/>
          <w:sz w:val="28"/>
        </w:rPr>
        <w:t xml:space="preserve"> лесов </w:t>
      </w:r>
      <w:r>
        <w:rPr>
          <w:color w:val="000000"/>
          <w:sz w:val="28"/>
        </w:rPr>
        <w:br/>
      </w:r>
      <w:r>
        <w:rPr>
          <w:color w:val="000000"/>
          <w:sz w:val="28"/>
        </w:rPr>
        <w:t>в условиях жаркого и сухого климата степей.</w:t>
      </w:r>
    </w:p>
    <w:p w14:paraId="79020000">
      <w:pPr>
        <w:ind w:firstLine="709" w:left="0"/>
        <w:jc w:val="both"/>
        <w:rPr>
          <w:color w:val="000000"/>
          <w:sz w:val="28"/>
        </w:rPr>
      </w:pPr>
      <w:r>
        <w:rPr>
          <w:color w:val="000000"/>
          <w:sz w:val="28"/>
        </w:rPr>
        <w:t xml:space="preserve">По данным управления лесного хозяйства министерства природных ресурсов и экологии Ростовской области </w:t>
      </w:r>
      <w:r>
        <w:rPr>
          <w:color w:val="000000"/>
          <w:sz w:val="28"/>
        </w:rPr>
        <w:t>лесовосстановление</w:t>
      </w:r>
      <w:r>
        <w:rPr>
          <w:color w:val="000000"/>
          <w:sz w:val="28"/>
        </w:rPr>
        <w:t xml:space="preserve"> осуществляется путем искусственного создания лесов преимущественно ранней весной механизированной посадкой сеянцев различных пород с открытой корневой системой.</w:t>
      </w:r>
    </w:p>
    <w:p w14:paraId="7A020000">
      <w:pPr>
        <w:ind w:firstLine="709" w:left="0"/>
        <w:jc w:val="both"/>
        <w:rPr>
          <w:color w:val="000000"/>
          <w:sz w:val="28"/>
        </w:rPr>
      </w:pPr>
      <w:r>
        <w:rPr>
          <w:color w:val="000000"/>
          <w:sz w:val="28"/>
        </w:rPr>
        <w:t xml:space="preserve">По данным управления лесного хозяйства министерства природных ресурсов и экологии Ростовской области </w:t>
      </w:r>
      <w:r>
        <w:rPr>
          <w:color w:val="000000"/>
          <w:sz w:val="28"/>
        </w:rPr>
        <w:t>лесовосстановление</w:t>
      </w:r>
      <w:r>
        <w:rPr>
          <w:color w:val="000000"/>
          <w:sz w:val="28"/>
        </w:rPr>
        <w:t xml:space="preserve"> осуществляется путем искусственного создания лесов преимущественно ранней весной механизированной поса</w:t>
      </w:r>
      <w:r>
        <w:rPr>
          <w:color w:val="000000"/>
          <w:sz w:val="28"/>
        </w:rPr>
        <w:t>дкой сеянцев различных пород с открытой корневой системой.</w:t>
      </w:r>
    </w:p>
    <w:p w14:paraId="7B020000">
      <w:pPr>
        <w:widowControl w:val="0"/>
        <w:ind w:firstLine="709" w:left="0"/>
        <w:jc w:val="both"/>
        <w:rPr>
          <w:color w:val="000000"/>
          <w:sz w:val="28"/>
        </w:rPr>
      </w:pPr>
      <w:r>
        <w:rPr>
          <w:color w:val="000000"/>
          <w:sz w:val="28"/>
        </w:rPr>
        <w:t xml:space="preserve"> В 2023 году </w:t>
      </w:r>
      <w:r>
        <w:rPr>
          <w:color w:val="000000"/>
          <w:sz w:val="28"/>
        </w:rPr>
        <w:t xml:space="preserve">объем посадки лесных культур </w:t>
      </w:r>
      <w:r>
        <w:rPr>
          <w:color w:val="000000"/>
          <w:sz w:val="28"/>
        </w:rPr>
        <w:t xml:space="preserve">на площади 1900 га на землях лесного фонда  составил 7600,0 тыс. штук. </w:t>
      </w:r>
      <w:r>
        <w:rPr>
          <w:color w:val="000000"/>
          <w:sz w:val="28"/>
        </w:rPr>
        <w:t xml:space="preserve"> Значительная доля посаженных лесных культур создана на пустырях и прогалинах 1420,0 га или </w:t>
      </w:r>
      <w:r>
        <w:rPr>
          <w:color w:val="000000"/>
          <w:sz w:val="28"/>
        </w:rPr>
        <w:t xml:space="preserve">74,7 </w:t>
      </w:r>
      <w:r>
        <w:rPr>
          <w:color w:val="000000"/>
          <w:sz w:val="28"/>
        </w:rPr>
        <w:t>% от общей площади посадки, на вырубках создано</w:t>
      </w:r>
      <w:r>
        <w:rPr>
          <w:color w:val="000000"/>
          <w:sz w:val="28"/>
        </w:rPr>
        <w:t xml:space="preserve"> 357,0</w:t>
      </w:r>
      <w:r>
        <w:rPr>
          <w:color w:val="000000"/>
          <w:sz w:val="28"/>
        </w:rPr>
        <w:t xml:space="preserve"> га или </w:t>
      </w:r>
      <w:r>
        <w:rPr>
          <w:color w:val="000000"/>
          <w:sz w:val="28"/>
        </w:rPr>
        <w:t>18,7</w:t>
      </w:r>
      <w:r>
        <w:rPr>
          <w:color w:val="000000"/>
          <w:sz w:val="28"/>
        </w:rPr>
        <w:t xml:space="preserve"> % от общей площади посадки. </w:t>
      </w:r>
    </w:p>
    <w:p w14:paraId="7C020000">
      <w:pPr>
        <w:widowControl w:val="0"/>
        <w:ind w:firstLine="709" w:left="0"/>
        <w:jc w:val="both"/>
        <w:rPr>
          <w:color w:val="000000"/>
          <w:sz w:val="28"/>
        </w:rPr>
      </w:pPr>
      <w:r>
        <w:rPr>
          <w:color w:val="000000"/>
          <w:sz w:val="28"/>
        </w:rPr>
        <w:t xml:space="preserve">В лесостепной, степной и полупустынной </w:t>
      </w:r>
      <w:r>
        <w:rPr>
          <w:color w:val="000000"/>
          <w:sz w:val="28"/>
        </w:rPr>
        <w:t>зонах</w:t>
      </w:r>
      <w:r>
        <w:rPr>
          <w:color w:val="000000"/>
          <w:sz w:val="28"/>
        </w:rPr>
        <w:t xml:space="preserve"> агротехнический уход </w:t>
      </w:r>
      <w:r>
        <w:rPr>
          <w:color w:val="000000"/>
          <w:sz w:val="28"/>
        </w:rPr>
        <w:t xml:space="preserve">направлен главным образом на накопление и экономное расходование почвенной влаги. В степных и лесостепных районах к рыхлению приступают </w:t>
      </w:r>
      <w:r>
        <w:rPr>
          <w:color w:val="000000"/>
        </w:rPr>
        <w:br/>
      </w:r>
      <w:r>
        <w:rPr>
          <w:color w:val="000000"/>
          <w:sz w:val="28"/>
        </w:rPr>
        <w:t xml:space="preserve">в установленные сроки независимо от наличия сорняков. Сроки проведения уходов определяются основными требованиями: междурядья и ряды должны содержаться в чистом </w:t>
      </w:r>
      <w:r>
        <w:rPr>
          <w:color w:val="000000"/>
          <w:sz w:val="28"/>
        </w:rPr>
        <w:t xml:space="preserve">от сорняков состоянии, нельзя допускать образования корки. </w:t>
      </w:r>
    </w:p>
    <w:p w14:paraId="7D020000">
      <w:pPr>
        <w:widowControl w:val="0"/>
        <w:ind w:firstLine="709" w:left="0"/>
        <w:jc w:val="both"/>
        <w:rPr>
          <w:color w:val="000000"/>
          <w:sz w:val="28"/>
          <w:shd w:fill="92FF99" w:val="clear"/>
        </w:rPr>
      </w:pPr>
      <w:r>
        <w:rPr>
          <w:color w:val="000000"/>
          <w:sz w:val="28"/>
        </w:rPr>
        <w:t>С целью обеспечения нормативной приживаемости и высокой сохранности лесных культур в 2023 году выполнены мероприятия по дополнению лесных культур на площади</w:t>
      </w:r>
      <w:r>
        <w:rPr>
          <w:color w:val="000000"/>
          <w:sz w:val="28"/>
        </w:rPr>
        <w:t xml:space="preserve"> 352,5,0 га; по агротехническому уходу за лесными культурами </w:t>
      </w:r>
      <w:r>
        <w:rPr>
          <w:color w:val="000000"/>
          <w:sz w:val="28"/>
        </w:rPr>
        <w:t xml:space="preserve">на площади 17998,58 га. </w:t>
      </w:r>
      <w:r>
        <w:rPr>
          <w:color w:val="000000"/>
          <w:sz w:val="28"/>
        </w:rPr>
        <w:t>Также проведены работы по подготовке почвы под создание лесных культур на площади 1600 га</w:t>
      </w:r>
      <w:r>
        <w:rPr>
          <w:color w:val="000000"/>
          <w:sz w:val="28"/>
        </w:rPr>
        <w:t>.</w:t>
      </w:r>
      <w:r>
        <w:rPr>
          <w:color w:val="000000"/>
          <w:sz w:val="28"/>
        </w:rPr>
        <w:t xml:space="preserve"> Заготовлено 2428 кг лесных семян, в том числе 428,0 кг ценных хвойных пород; </w:t>
      </w:r>
      <w:r>
        <w:rPr>
          <w:color w:val="000000"/>
          <w:sz w:val="28"/>
        </w:rPr>
        <w:t xml:space="preserve">произведен посев питомников на площади 22,5 га; выращено 6,9 млн. шт. посадочного материала. </w:t>
      </w:r>
      <w:r>
        <w:rPr>
          <w:color w:val="000000"/>
          <w:sz w:val="28"/>
        </w:rPr>
        <w:t xml:space="preserve">Введено </w:t>
      </w:r>
      <w:r>
        <w:rPr>
          <w:color w:val="000000"/>
          <w:sz w:val="28"/>
        </w:rPr>
        <w:t xml:space="preserve">в категорию хозяйственно - ценных древесных насаждений 424,0 га молодняков, </w:t>
      </w:r>
      <w:r>
        <w:rPr>
          <w:color w:val="000000"/>
          <w:sz w:val="28"/>
        </w:rPr>
        <w:t>в том числе за счет лесных культур – 271,0 га.</w:t>
      </w:r>
    </w:p>
    <w:p w14:paraId="7E020000">
      <w:pPr>
        <w:widowControl w:val="0"/>
        <w:ind w:firstLine="709" w:left="0"/>
        <w:jc w:val="both"/>
        <w:rPr>
          <w:color w:val="000000"/>
          <w:sz w:val="28"/>
        </w:rPr>
      </w:pPr>
      <w:r>
        <w:rPr>
          <w:color w:val="000000"/>
          <w:sz w:val="28"/>
        </w:rPr>
        <w:t xml:space="preserve">Рубки ухода проводятся во всех категориях лесов с момента образования насаждений. Основными задачами рубок ухода за лесом являются: улучшение породного состава насаждений; повышение устойчивости и качества насаждений; сокращение сроков выращивания технически спелой древесины; усиление защитных, </w:t>
      </w:r>
      <w:r>
        <w:rPr>
          <w:color w:val="000000"/>
          <w:sz w:val="28"/>
        </w:rPr>
        <w:t>вод</w:t>
      </w:r>
      <w:r>
        <w:rPr>
          <w:color w:val="000000"/>
          <w:sz w:val="28"/>
        </w:rPr>
        <w:t>оохранных</w:t>
      </w:r>
      <w:r>
        <w:rPr>
          <w:color w:val="000000"/>
          <w:sz w:val="28"/>
        </w:rPr>
        <w:t xml:space="preserve">, </w:t>
      </w:r>
      <w:r>
        <w:rPr>
          <w:color w:val="000000"/>
          <w:sz w:val="28"/>
        </w:rPr>
        <w:t>санитарно-гигиенических</w:t>
      </w:r>
      <w:r>
        <w:rPr>
          <w:color w:val="000000"/>
          <w:sz w:val="28"/>
        </w:rPr>
        <w:t xml:space="preserve"> и других полезных функций леса. </w:t>
      </w:r>
    </w:p>
    <w:p w14:paraId="7F020000">
      <w:pPr>
        <w:widowControl w:val="0"/>
        <w:ind w:firstLine="709" w:left="0"/>
        <w:jc w:val="both"/>
        <w:rPr>
          <w:color w:val="000000"/>
          <w:sz w:val="28"/>
        </w:rPr>
      </w:pPr>
      <w:r>
        <w:rPr>
          <w:color w:val="000000"/>
          <w:sz w:val="28"/>
        </w:rPr>
        <w:t xml:space="preserve">В 2023 году в целом по области рубки ухода в молодняках (осветления </w:t>
      </w:r>
      <w:r>
        <w:rPr>
          <w:color w:val="000000"/>
        </w:rPr>
        <w:br/>
      </w:r>
      <w:r>
        <w:rPr>
          <w:color w:val="000000"/>
          <w:sz w:val="28"/>
        </w:rPr>
        <w:t xml:space="preserve">и прочистки) выполнены в следующих объемах: осветление на площади 42,7 га, прочистки на площади 155,4 га. </w:t>
      </w:r>
      <w:r>
        <w:rPr>
          <w:color w:val="000000"/>
          <w:sz w:val="28"/>
        </w:rPr>
        <w:t>Вместе с тем выполнены сплошные санитарные рубки лесных насаждений на площади 255,4</w:t>
      </w:r>
      <w:r>
        <w:rPr>
          <w:color w:val="000000"/>
          <w:sz w:val="28"/>
        </w:rPr>
        <w:t xml:space="preserve"> га.</w:t>
      </w:r>
      <w:r>
        <w:rPr>
          <w:color w:val="000000"/>
          <w:sz w:val="28"/>
        </w:rPr>
        <w:t xml:space="preserve"> Также проведены выборочные рубки</w:t>
      </w:r>
      <w:r>
        <w:rPr>
          <w:color w:val="000000"/>
          <w:sz w:val="28"/>
        </w:rPr>
        <w:t xml:space="preserve"> (прореживание, проходные рубки и выборочно-санитарные): прореживание – на площади 150,5 га, проходные рубки – на площади 173,1 га, </w:t>
      </w:r>
      <w:r>
        <w:rPr>
          <w:color w:val="000000"/>
          <w:sz w:val="28"/>
        </w:rPr>
        <w:t>выборочно-санитарные рубки – на площади 594,7</w:t>
      </w:r>
      <w:r>
        <w:rPr>
          <w:color w:val="000000"/>
          <w:sz w:val="28"/>
        </w:rPr>
        <w:t>0</w:t>
      </w:r>
      <w:r>
        <w:rPr>
          <w:color w:val="000000"/>
          <w:sz w:val="28"/>
        </w:rPr>
        <w:t xml:space="preserve"> га.</w:t>
      </w:r>
      <w:r>
        <w:rPr>
          <w:color w:val="000000"/>
          <w:sz w:val="28"/>
        </w:rPr>
        <w:t xml:space="preserve"> </w:t>
      </w:r>
    </w:p>
    <w:p w14:paraId="80020000">
      <w:pPr>
        <w:widowControl w:val="0"/>
        <w:ind w:firstLine="709" w:left="0"/>
        <w:jc w:val="both"/>
        <w:rPr>
          <w:color w:val="000000"/>
          <w:sz w:val="28"/>
        </w:rPr>
      </w:pPr>
      <w:r>
        <w:rPr>
          <w:color w:val="000000"/>
          <w:sz w:val="28"/>
        </w:rPr>
        <w:t>Еще одним из важнейши</w:t>
      </w:r>
      <w:r>
        <w:rPr>
          <w:color w:val="000000"/>
          <w:sz w:val="28"/>
        </w:rPr>
        <w:t xml:space="preserve">х мероприятий по повышению продуктивности, сохранению </w:t>
      </w:r>
      <w:r>
        <w:rPr>
          <w:color w:val="000000"/>
          <w:sz w:val="28"/>
        </w:rPr>
        <w:t>средообразующих</w:t>
      </w:r>
      <w:r>
        <w:rPr>
          <w:color w:val="000000"/>
          <w:sz w:val="28"/>
        </w:rPr>
        <w:t xml:space="preserve"> функций и улучшению эстетических качеств </w:t>
      </w:r>
      <w:r>
        <w:rPr>
          <w:color w:val="000000"/>
        </w:rPr>
        <w:br/>
      </w:r>
      <w:r>
        <w:rPr>
          <w:color w:val="000000"/>
          <w:sz w:val="28"/>
        </w:rPr>
        <w:t xml:space="preserve">и иных полезностей лесных </w:t>
      </w:r>
      <w:r>
        <w:rPr>
          <w:color w:val="000000"/>
          <w:sz w:val="28"/>
        </w:rPr>
        <w:t xml:space="preserve">насаждений является защита лесов от вредителей </w:t>
      </w:r>
      <w:r>
        <w:rPr>
          <w:color w:val="000000"/>
        </w:rPr>
        <w:br/>
      </w:r>
      <w:r>
        <w:rPr>
          <w:color w:val="000000"/>
          <w:sz w:val="28"/>
        </w:rPr>
        <w:t>и болезней леса</w:t>
      </w:r>
      <w:r>
        <w:rPr>
          <w:color w:val="000000"/>
          <w:sz w:val="28"/>
        </w:rPr>
        <w:t xml:space="preserve">. Указанная деятельность </w:t>
      </w:r>
      <w:r>
        <w:rPr>
          <w:color w:val="000000"/>
          <w:sz w:val="28"/>
        </w:rPr>
        <w:t xml:space="preserve">направлена на выявление в лесах вредных организмов и предупреждение их распространения, а в случае возникновения очагов организмов, отнесенных к карантинным объектам – </w:t>
      </w:r>
      <w:r>
        <w:rPr>
          <w:color w:val="000000"/>
        </w:rPr>
        <w:br/>
      </w:r>
      <w:r>
        <w:rPr>
          <w:color w:val="000000"/>
          <w:sz w:val="28"/>
        </w:rPr>
        <w:t>на их ликвидацию, которые при определенных условиях, могут нанести вред лесам. Кроме этого, значительн</w:t>
      </w:r>
      <w:r>
        <w:rPr>
          <w:color w:val="000000"/>
          <w:sz w:val="28"/>
        </w:rPr>
        <w:t>ый вклад</w:t>
      </w:r>
      <w:r>
        <w:rPr>
          <w:color w:val="000000"/>
          <w:sz w:val="28"/>
        </w:rPr>
        <w:t xml:space="preserve"> в защиту лесов</w:t>
      </w:r>
      <w:r>
        <w:rPr>
          <w:color w:val="000000"/>
          <w:sz w:val="28"/>
        </w:rPr>
        <w:t xml:space="preserve"> вносит</w:t>
      </w:r>
      <w:r>
        <w:rPr>
          <w:color w:val="000000"/>
          <w:sz w:val="28"/>
        </w:rPr>
        <w:t xml:space="preserve"> деятельность </w:t>
      </w:r>
      <w:r>
        <w:rPr>
          <w:color w:val="000000"/>
        </w:rPr>
        <w:br/>
      </w:r>
      <w:r>
        <w:rPr>
          <w:color w:val="000000"/>
          <w:sz w:val="28"/>
        </w:rPr>
        <w:t xml:space="preserve">по предотвращению и борьбе </w:t>
      </w:r>
      <w:r>
        <w:rPr>
          <w:color w:val="000000"/>
          <w:sz w:val="28"/>
        </w:rPr>
        <w:t xml:space="preserve">с пожарами. </w:t>
      </w:r>
    </w:p>
    <w:p w14:paraId="81020000">
      <w:pPr>
        <w:widowControl w:val="0"/>
        <w:ind w:firstLine="709" w:left="0"/>
        <w:jc w:val="both"/>
        <w:rPr>
          <w:color w:val="000000"/>
          <w:sz w:val="28"/>
          <w:shd w:fill="92FF99" w:val="clear"/>
        </w:rPr>
      </w:pPr>
      <w:r>
        <w:rPr>
          <w:color w:val="000000"/>
          <w:sz w:val="28"/>
        </w:rPr>
        <w:t>В 2022 году на землях лесного фонда зарегистрировано 18 лесных пожаров, площадь пройденная огнем составляет 1187,7 га. В 2023 году на землях лесного фонда области произошло 20 лесных пожаров</w:t>
      </w:r>
      <w:r>
        <w:rPr>
          <w:color w:val="000000"/>
          <w:sz w:val="28"/>
        </w:rPr>
        <w:t xml:space="preserve">. Среднее время тушения пожаров </w:t>
      </w:r>
      <w:r>
        <w:rPr>
          <w:color w:val="000000"/>
        </w:rPr>
        <w:br/>
      </w:r>
    </w:p>
    <w:p w14:paraId="82020000">
      <w:pPr>
        <w:widowControl w:val="0"/>
        <w:ind w:firstLine="0" w:left="0"/>
        <w:jc w:val="both"/>
        <w:rPr>
          <w:color w:val="000000"/>
          <w:sz w:val="28"/>
          <w:shd w:fill="92FF99" w:val="clear"/>
        </w:rPr>
      </w:pPr>
      <w:r>
        <w:rPr>
          <w:color w:val="000000"/>
          <w:sz w:val="28"/>
        </w:rPr>
        <w:t xml:space="preserve">в 2023 году с момента обнаружения до локализации составило 3,4 часа, средняя площадь пожара составила 13,3 га. </w:t>
      </w:r>
      <w:r>
        <w:rPr>
          <w:color w:val="000000"/>
          <w:sz w:val="28"/>
        </w:rPr>
        <w:t xml:space="preserve">По сравнению с 2022 годом, площадь, пройденная пожарами, уменьшилась </w:t>
      </w:r>
      <w:r>
        <w:rPr>
          <w:color w:val="000000"/>
          <w:sz w:val="28"/>
        </w:rPr>
        <w:t>и составила 266,7 га.</w:t>
      </w:r>
    </w:p>
    <w:p w14:paraId="83020000">
      <w:pPr>
        <w:pStyle w:val="Style_4"/>
        <w:ind w:firstLine="709" w:left="0"/>
        <w:jc w:val="both"/>
      </w:pPr>
      <w:r>
        <w:rPr>
          <w:color w:val="000000"/>
          <w:sz w:val="28"/>
        </w:rPr>
        <w:t xml:space="preserve">Таким образом, деятельность по сохранению лесов в Ростовской области как целостной экологической системы с их биологическим разнообразием, </w:t>
      </w:r>
      <w:r>
        <w:rPr>
          <w:color w:val="000000"/>
          <w:sz w:val="28"/>
        </w:rPr>
        <w:t>средообразующими</w:t>
      </w:r>
      <w:r>
        <w:rPr>
          <w:color w:val="000000"/>
          <w:sz w:val="28"/>
        </w:rPr>
        <w:t xml:space="preserve">, </w:t>
      </w:r>
      <w:r>
        <w:rPr>
          <w:color w:val="000000"/>
          <w:sz w:val="28"/>
        </w:rPr>
        <w:t>водоохранными</w:t>
      </w:r>
      <w:r>
        <w:rPr>
          <w:color w:val="000000"/>
          <w:sz w:val="28"/>
        </w:rPr>
        <w:t xml:space="preserve">, защитными, санитарно-гигиеническими, </w:t>
      </w:r>
      <w:r>
        <w:rPr>
          <w:color w:val="000000"/>
          <w:sz w:val="28"/>
        </w:rPr>
        <w:t xml:space="preserve">оздоровительными и иными полезными функциями тесно связана </w:t>
      </w:r>
      <w:r>
        <w:rPr>
          <w:color w:val="000000"/>
        </w:rPr>
        <w:br/>
      </w:r>
      <w:r>
        <w:rPr>
          <w:color w:val="000000"/>
          <w:sz w:val="28"/>
        </w:rPr>
        <w:t xml:space="preserve">с сохранением </w:t>
      </w:r>
      <w:r>
        <w:rPr>
          <w:color w:val="000000"/>
          <w:sz w:val="28"/>
        </w:rPr>
        <w:t>и(</w:t>
      </w:r>
      <w:r>
        <w:rPr>
          <w:color w:val="000000"/>
          <w:sz w:val="28"/>
        </w:rPr>
        <w:t>или) биологических ресурсов  на территории Ростовской области.</w:t>
      </w:r>
    </w:p>
    <w:p w14:paraId="84020000">
      <w:pPr>
        <w:ind w:firstLine="709" w:left="0"/>
        <w:jc w:val="both"/>
        <w:rPr>
          <w:color w:val="000000"/>
          <w:sz w:val="28"/>
          <w:shd w:fill="FFD821" w:val="clear"/>
        </w:rPr>
      </w:pPr>
    </w:p>
    <w:p w14:paraId="85020000">
      <w:pPr>
        <w:ind w:firstLine="709" w:left="0"/>
        <w:jc w:val="both"/>
        <w:rPr>
          <w:color w:val="000000"/>
          <w:sz w:val="28"/>
          <w:shd w:fill="FFD821" w:val="clear"/>
        </w:rPr>
      </w:pPr>
    </w:p>
    <w:p w14:paraId="86020000">
      <w:pPr>
        <w:ind w:firstLine="709" w:left="0"/>
        <w:jc w:val="both"/>
        <w:rPr>
          <w:color w:val="000000"/>
          <w:sz w:val="28"/>
          <w:shd w:fill="FFD821" w:val="clear"/>
        </w:rPr>
      </w:pPr>
    </w:p>
    <w:p w14:paraId="87020000">
      <w:pPr>
        <w:ind w:firstLine="709" w:left="0"/>
        <w:jc w:val="both"/>
        <w:rPr>
          <w:color w:val="000000"/>
          <w:sz w:val="28"/>
          <w:shd w:fill="FFD821" w:val="clear"/>
        </w:rPr>
      </w:pPr>
    </w:p>
    <w:p w14:paraId="88020000">
      <w:pPr>
        <w:ind w:firstLine="709" w:left="0"/>
        <w:jc w:val="both"/>
        <w:rPr>
          <w:color w:val="000000"/>
          <w:sz w:val="28"/>
          <w:shd w:fill="FFD821" w:val="clear"/>
        </w:rPr>
      </w:pPr>
    </w:p>
    <w:p w14:paraId="89020000">
      <w:pPr>
        <w:ind w:firstLine="720" w:left="0"/>
        <w:jc w:val="both"/>
        <w:rPr>
          <w:color w:val="000000"/>
          <w:sz w:val="28"/>
        </w:rPr>
      </w:pPr>
    </w:p>
    <w:p w14:paraId="8A020000">
      <w:pPr>
        <w:pStyle w:val="Style_9"/>
        <w:ind/>
        <w:jc w:val="center"/>
        <w:rPr>
          <w:rFonts w:ascii="Times New Roman" w:hAnsi="Times New Roman"/>
          <w:b w:val="1"/>
          <w:color w:val="000000"/>
          <w:sz w:val="28"/>
        </w:rPr>
      </w:pPr>
      <w:r>
        <w:rPr>
          <w:rFonts w:ascii="Times New Roman" w:hAnsi="Times New Roman"/>
          <w:b w:val="1"/>
          <w:color w:val="000000"/>
          <w:sz w:val="28"/>
        </w:rPr>
        <w:t xml:space="preserve">3.4. Оценка воздействия на окружающую среду </w:t>
      </w:r>
    </w:p>
    <w:p w14:paraId="8B020000">
      <w:pPr>
        <w:ind/>
        <w:jc w:val="center"/>
        <w:outlineLvl w:val="1"/>
        <w:rPr>
          <w:b w:val="1"/>
          <w:color w:val="000000"/>
          <w:sz w:val="28"/>
        </w:rPr>
      </w:pPr>
    </w:p>
    <w:p w14:paraId="8C020000">
      <w:pPr>
        <w:ind/>
        <w:jc w:val="center"/>
        <w:outlineLvl w:val="1"/>
        <w:rPr>
          <w:b w:val="1"/>
          <w:i w:val="1"/>
          <w:color w:val="000000"/>
          <w:sz w:val="28"/>
        </w:rPr>
      </w:pPr>
      <w:r>
        <w:rPr>
          <w:b w:val="1"/>
          <w:i w:val="1"/>
          <w:color w:val="000000"/>
          <w:sz w:val="28"/>
        </w:rPr>
        <w:t>Воздействие на атмосферный воздух</w:t>
      </w:r>
    </w:p>
    <w:p w14:paraId="8D020000">
      <w:pPr>
        <w:ind/>
        <w:jc w:val="center"/>
        <w:outlineLvl w:val="1"/>
        <w:rPr>
          <w:b w:val="1"/>
          <w:color w:val="000000"/>
          <w:sz w:val="28"/>
        </w:rPr>
      </w:pPr>
    </w:p>
    <w:p w14:paraId="8E020000">
      <w:pPr>
        <w:widowControl w:val="0"/>
        <w:ind w:firstLine="709" w:left="0"/>
        <w:jc w:val="both"/>
        <w:rPr>
          <w:color w:val="000000"/>
          <w:sz w:val="28"/>
        </w:rPr>
      </w:pPr>
      <w:r>
        <w:rPr>
          <w:color w:val="000000"/>
          <w:sz w:val="28"/>
        </w:rPr>
        <w:t xml:space="preserve">Изъятие охотничьих ресурсов из среды обитания будет осуществляться способами и методами, не оказывающими отрицательного воздействия </w:t>
      </w:r>
      <w:r>
        <w:rPr>
          <w:color w:val="000000"/>
        </w:rPr>
        <w:br/>
      </w:r>
      <w:r>
        <w:rPr>
          <w:color w:val="000000"/>
          <w:sz w:val="28"/>
        </w:rPr>
        <w:t xml:space="preserve">на атмосферный воздух. </w:t>
      </w:r>
    </w:p>
    <w:p w14:paraId="8F020000">
      <w:pPr>
        <w:widowControl w:val="0"/>
        <w:ind w:firstLine="709" w:left="0"/>
        <w:jc w:val="both"/>
        <w:rPr>
          <w:color w:val="000000"/>
          <w:sz w:val="28"/>
        </w:rPr>
      </w:pPr>
      <w:r>
        <w:rPr>
          <w:color w:val="000000"/>
          <w:sz w:val="28"/>
        </w:rPr>
        <w:t>При заезде в охотничьи угодья и передвижению по ним охотниками будет использоваться механизированный водный и наземный транспорт, в процессе эксплуатации которого в атмосферный воздух будут поступать загрязняющие вещества в пределах норм, установленных для исправных технических средств.</w:t>
      </w:r>
    </w:p>
    <w:p w14:paraId="90020000">
      <w:pPr>
        <w:widowControl w:val="0"/>
        <w:ind w:firstLine="709" w:left="0"/>
        <w:jc w:val="both"/>
        <w:rPr>
          <w:color w:val="000000"/>
          <w:sz w:val="28"/>
        </w:rPr>
      </w:pPr>
      <w:r>
        <w:rPr>
          <w:color w:val="000000"/>
          <w:sz w:val="28"/>
        </w:rPr>
        <w:t xml:space="preserve">Указанное воздействие краткосрочное, его продолжительность определяется характером используемой техники и сроками ее использования. </w:t>
      </w:r>
    </w:p>
    <w:p w14:paraId="91020000">
      <w:pPr>
        <w:widowControl w:val="0"/>
        <w:ind w:firstLine="709" w:left="0"/>
        <w:jc w:val="center"/>
        <w:outlineLvl w:val="1"/>
        <w:rPr>
          <w:b w:val="1"/>
          <w:color w:val="000000"/>
          <w:sz w:val="28"/>
        </w:rPr>
      </w:pPr>
    </w:p>
    <w:p w14:paraId="92020000">
      <w:pPr>
        <w:widowControl w:val="0"/>
        <w:ind w:firstLine="709" w:left="0"/>
        <w:jc w:val="center"/>
        <w:outlineLvl w:val="1"/>
        <w:rPr>
          <w:b w:val="1"/>
          <w:i w:val="1"/>
          <w:color w:val="000000"/>
          <w:sz w:val="28"/>
        </w:rPr>
      </w:pPr>
      <w:r>
        <w:rPr>
          <w:b w:val="1"/>
          <w:i w:val="1"/>
          <w:color w:val="000000"/>
          <w:sz w:val="28"/>
        </w:rPr>
        <w:t>Воздействие на поверхностные и подземные водные объекты</w:t>
      </w:r>
    </w:p>
    <w:p w14:paraId="93020000">
      <w:pPr>
        <w:widowControl w:val="0"/>
        <w:ind w:firstLine="709" w:left="0"/>
        <w:jc w:val="center"/>
        <w:outlineLvl w:val="1"/>
        <w:rPr>
          <w:b w:val="1"/>
          <w:color w:val="000000"/>
          <w:sz w:val="28"/>
        </w:rPr>
      </w:pPr>
    </w:p>
    <w:p w14:paraId="94020000">
      <w:pPr>
        <w:widowControl w:val="0"/>
        <w:ind w:firstLine="709" w:left="0"/>
        <w:jc w:val="both"/>
        <w:rPr>
          <w:color w:val="000000"/>
          <w:sz w:val="28"/>
        </w:rPr>
      </w:pPr>
      <w:r>
        <w:rPr>
          <w:color w:val="000000"/>
          <w:sz w:val="28"/>
        </w:rPr>
        <w:t xml:space="preserve">В связи с тем, что места обитания диких копытных животных и барсука </w:t>
      </w:r>
      <w:r>
        <w:rPr>
          <w:color w:val="000000"/>
          <w:sz w:val="28"/>
        </w:rPr>
        <w:br/>
      </w:r>
      <w:r>
        <w:rPr>
          <w:color w:val="000000"/>
          <w:sz w:val="28"/>
        </w:rPr>
        <w:t>не связаны с непосредственным использованием водных объектов, освоение лимитов изъятия охотничьих ресурсов из среды обитания не сопровождается  воздействием на водные объекты.</w:t>
      </w:r>
    </w:p>
    <w:p w14:paraId="95020000">
      <w:pPr>
        <w:ind w:firstLine="684" w:left="0"/>
        <w:jc w:val="both"/>
        <w:rPr>
          <w:color w:val="000000"/>
          <w:sz w:val="28"/>
        </w:rPr>
      </w:pPr>
    </w:p>
    <w:p w14:paraId="96020000">
      <w:pPr>
        <w:ind w:firstLine="684" w:left="0"/>
        <w:jc w:val="center"/>
        <w:rPr>
          <w:i w:val="1"/>
          <w:color w:val="000000"/>
          <w:sz w:val="28"/>
        </w:rPr>
      </w:pPr>
    </w:p>
    <w:p w14:paraId="97020000">
      <w:pPr>
        <w:ind w:firstLine="684" w:left="0"/>
        <w:jc w:val="center"/>
        <w:rPr>
          <w:i w:val="1"/>
          <w:color w:val="000000"/>
          <w:sz w:val="28"/>
        </w:rPr>
      </w:pPr>
      <w:r>
        <w:rPr>
          <w:b w:val="1"/>
          <w:i w:val="1"/>
          <w:color w:val="000000"/>
          <w:sz w:val="28"/>
        </w:rPr>
        <w:t>Воздействие на геологическую среду</w:t>
      </w:r>
    </w:p>
    <w:p w14:paraId="98020000">
      <w:pPr>
        <w:ind w:firstLine="684" w:left="0"/>
        <w:jc w:val="center"/>
        <w:rPr>
          <w:color w:val="000000"/>
          <w:sz w:val="28"/>
        </w:rPr>
      </w:pPr>
    </w:p>
    <w:p w14:paraId="99020000">
      <w:pPr>
        <w:ind w:firstLine="684" w:left="0"/>
        <w:jc w:val="both"/>
        <w:rPr>
          <w:color w:val="000000"/>
          <w:sz w:val="28"/>
        </w:rPr>
      </w:pPr>
      <w:r>
        <w:rPr>
          <w:color w:val="000000"/>
          <w:sz w:val="28"/>
        </w:rPr>
        <w:t>Изъятие охотничьих ресурсов из среды обитания не сопровождается воздействием на геологическую среду.</w:t>
      </w:r>
    </w:p>
    <w:p w14:paraId="9A020000">
      <w:pPr>
        <w:ind/>
        <w:jc w:val="center"/>
        <w:outlineLvl w:val="1"/>
        <w:rPr>
          <w:b w:val="1"/>
          <w:i w:val="1"/>
          <w:color w:val="000000"/>
          <w:sz w:val="28"/>
        </w:rPr>
      </w:pPr>
    </w:p>
    <w:p w14:paraId="9B020000">
      <w:pPr>
        <w:ind/>
        <w:jc w:val="center"/>
        <w:outlineLvl w:val="1"/>
        <w:rPr>
          <w:b w:val="1"/>
          <w:i w:val="1"/>
          <w:color w:val="000000"/>
          <w:sz w:val="28"/>
        </w:rPr>
      </w:pPr>
      <w:r>
        <w:rPr>
          <w:b w:val="1"/>
          <w:i w:val="1"/>
          <w:color w:val="000000"/>
          <w:sz w:val="28"/>
        </w:rPr>
        <w:t>Воздействие на почвы,  растительный и животный мир</w:t>
      </w:r>
    </w:p>
    <w:p w14:paraId="9C020000">
      <w:pPr>
        <w:ind/>
        <w:jc w:val="center"/>
        <w:outlineLvl w:val="1"/>
        <w:rPr>
          <w:b w:val="1"/>
          <w:color w:val="000000"/>
          <w:sz w:val="28"/>
        </w:rPr>
      </w:pPr>
    </w:p>
    <w:p w14:paraId="9D020000">
      <w:pPr>
        <w:widowControl w:val="0"/>
        <w:ind w:firstLine="709" w:left="0"/>
        <w:jc w:val="both"/>
        <w:rPr>
          <w:color w:val="000000"/>
          <w:sz w:val="28"/>
        </w:rPr>
      </w:pPr>
      <w:r>
        <w:rPr>
          <w:color w:val="000000"/>
          <w:sz w:val="28"/>
        </w:rPr>
        <w:t xml:space="preserve">Изъятие охотничьих ресурсов  из среды обитания  не оказывает существенное воздействие на почвенный покров, не сопровождается видоизменением ландшафтов. </w:t>
      </w:r>
    </w:p>
    <w:p w14:paraId="9E020000">
      <w:pPr>
        <w:widowControl w:val="0"/>
        <w:ind w:firstLine="709" w:left="0"/>
        <w:jc w:val="both"/>
        <w:rPr>
          <w:color w:val="000000"/>
          <w:sz w:val="28"/>
        </w:rPr>
      </w:pPr>
      <w:r>
        <w:rPr>
          <w:color w:val="000000"/>
          <w:sz w:val="28"/>
        </w:rPr>
        <w:t xml:space="preserve">На территории охотничьих угодий не предполагается захламление почвенного покрова; отходы, образованные в процессе охоты, будут накапливаться </w:t>
      </w:r>
      <w:r>
        <w:rPr>
          <w:color w:val="000000"/>
          <w:sz w:val="28"/>
        </w:rPr>
        <w:br/>
      </w:r>
      <w:r>
        <w:rPr>
          <w:color w:val="000000"/>
          <w:sz w:val="28"/>
        </w:rPr>
        <w:t xml:space="preserve">в специально отведенных местах, организованных на территории охотничьих хозяйств. </w:t>
      </w:r>
    </w:p>
    <w:p w14:paraId="9F020000">
      <w:pPr>
        <w:widowControl w:val="0"/>
        <w:ind w:firstLine="709" w:left="0"/>
        <w:jc w:val="both"/>
        <w:rPr>
          <w:color w:val="000000"/>
          <w:sz w:val="28"/>
        </w:rPr>
      </w:pPr>
      <w:r>
        <w:rPr>
          <w:color w:val="000000"/>
          <w:sz w:val="28"/>
        </w:rPr>
        <w:t>Деятельность по изъятию охотничьих ресурсов из среды обитания оказывает существенное воздействие на растительный и животный мир.</w:t>
      </w:r>
    </w:p>
    <w:p w14:paraId="A0020000">
      <w:pPr>
        <w:pStyle w:val="Style_5"/>
        <w:widowControl w:val="0"/>
        <w:ind w:firstLine="709" w:left="0"/>
        <w:jc w:val="both"/>
        <w:rPr>
          <w:rFonts w:ascii="Times New Roman" w:hAnsi="Times New Roman"/>
          <w:b w:val="0"/>
          <w:color w:val="000000"/>
          <w:sz w:val="28"/>
        </w:rPr>
      </w:pPr>
      <w:r>
        <w:rPr>
          <w:rFonts w:ascii="Times New Roman" w:hAnsi="Times New Roman"/>
          <w:b w:val="0"/>
          <w:color w:val="000000"/>
          <w:sz w:val="28"/>
        </w:rPr>
        <w:t xml:space="preserve">Реализация планируемой деятельности независимо от объемов добычи </w:t>
      </w:r>
      <w:r>
        <w:rPr>
          <w:rStyle w:val="Style_5_ch"/>
          <w:rFonts w:ascii="Times New Roman" w:hAnsi="Times New Roman"/>
          <w:b w:val="0"/>
          <w:color w:val="000000"/>
          <w:sz w:val="28"/>
        </w:rPr>
        <w:t>может сопровождаться антропогенным воздействием на компоненты окружающей среды путем:</w:t>
      </w:r>
    </w:p>
    <w:p w14:paraId="A1020000">
      <w:pPr>
        <w:pStyle w:val="Style_5"/>
        <w:widowControl w:val="0"/>
        <w:ind w:firstLine="709" w:left="0"/>
        <w:jc w:val="both"/>
        <w:rPr>
          <w:rFonts w:ascii="Times New Roman" w:hAnsi="Times New Roman"/>
          <w:b w:val="0"/>
          <w:color w:val="000000"/>
          <w:sz w:val="28"/>
        </w:rPr>
      </w:pPr>
      <w:r>
        <w:rPr>
          <w:rStyle w:val="Style_5_ch"/>
          <w:rFonts w:ascii="Times New Roman" w:hAnsi="Times New Roman"/>
          <w:b w:val="0"/>
          <w:color w:val="000000"/>
          <w:sz w:val="28"/>
        </w:rPr>
        <w:t xml:space="preserve">возникновения фактора беспокойства и шумового эффекта. В зависимости </w:t>
      </w:r>
      <w:r>
        <w:rPr>
          <w:rStyle w:val="Style_5_ch"/>
          <w:rFonts w:ascii="Times New Roman" w:hAnsi="Times New Roman"/>
          <w:b w:val="0"/>
          <w:color w:val="000000"/>
          <w:sz w:val="28"/>
        </w:rPr>
        <w:br/>
      </w:r>
      <w:r>
        <w:rPr>
          <w:rStyle w:val="Style_5_ch"/>
          <w:rFonts w:ascii="Times New Roman" w:hAnsi="Times New Roman"/>
          <w:b w:val="0"/>
          <w:color w:val="000000"/>
          <w:sz w:val="28"/>
        </w:rPr>
        <w:t>от степени воздействия на объекты животного мира</w:t>
      </w:r>
      <w:r>
        <w:rPr>
          <w:rStyle w:val="Style_5_ch"/>
          <w:rFonts w:ascii="Times New Roman" w:hAnsi="Times New Roman"/>
          <w:b w:val="0"/>
          <w:color w:val="000000"/>
          <w:sz w:val="28"/>
        </w:rPr>
        <w:t xml:space="preserve"> возникновение указанных факторов</w:t>
      </w:r>
      <w:r>
        <w:rPr>
          <w:rStyle w:val="Style_5_ch"/>
          <w:rFonts w:ascii="Times New Roman" w:hAnsi="Times New Roman"/>
          <w:b w:val="0"/>
          <w:color w:val="000000"/>
          <w:sz w:val="28"/>
        </w:rPr>
        <w:t xml:space="preserve"> может сопровождаться незначительными миграциями животных, </w:t>
      </w:r>
      <w:r>
        <w:rPr>
          <w:rStyle w:val="Style_5_ch"/>
          <w:rFonts w:ascii="Times New Roman" w:hAnsi="Times New Roman"/>
          <w:b w:val="0"/>
          <w:color w:val="000000"/>
          <w:sz w:val="28"/>
        </w:rPr>
        <w:t xml:space="preserve">изменением места </w:t>
      </w:r>
      <w:r>
        <w:rPr>
          <w:rStyle w:val="Style_5_ch"/>
          <w:rFonts w:ascii="Times New Roman" w:hAnsi="Times New Roman"/>
          <w:b w:val="0"/>
          <w:color w:val="000000"/>
          <w:sz w:val="28"/>
        </w:rPr>
        <w:t>и</w:t>
      </w:r>
      <w:r>
        <w:rPr>
          <w:rStyle w:val="Style_5_ch"/>
          <w:rFonts w:ascii="Times New Roman" w:hAnsi="Times New Roman"/>
          <w:b w:val="0"/>
          <w:color w:val="000000"/>
          <w:sz w:val="28"/>
        </w:rPr>
        <w:t>х обитания, снижением численности особей в потомстве, уменьшением способности к размножению;</w:t>
      </w:r>
    </w:p>
    <w:p w14:paraId="A2020000">
      <w:pPr>
        <w:pStyle w:val="Style_5"/>
        <w:widowControl w:val="0"/>
        <w:ind w:firstLine="709" w:left="0"/>
        <w:jc w:val="both"/>
        <w:rPr>
          <w:rFonts w:ascii="Times New Roman" w:hAnsi="Times New Roman"/>
          <w:b w:val="0"/>
          <w:color w:val="000000"/>
          <w:sz w:val="28"/>
        </w:rPr>
      </w:pPr>
      <w:r>
        <w:rPr>
          <w:rFonts w:ascii="Times New Roman" w:hAnsi="Times New Roman"/>
          <w:b w:val="0"/>
          <w:color w:val="000000"/>
          <w:sz w:val="28"/>
        </w:rPr>
        <w:t>нарушения растительного покрова вследствие нахождения охотников и техники (при наличии) на территории охотхозяйств, включая исчезновение отдельных видов растений. В</w:t>
      </w:r>
      <w:r>
        <w:rPr>
          <w:rStyle w:val="Style_5_ch"/>
          <w:rFonts w:ascii="Times New Roman" w:hAnsi="Times New Roman"/>
          <w:b w:val="0"/>
          <w:color w:val="000000"/>
          <w:sz w:val="28"/>
        </w:rPr>
        <w:t>оздействие на растительность может происходить разными путями: от влияния отстрела на численность вредителей для определенных видов растений до долгосрочных изменений из-за потери разносчиков семян</w:t>
      </w:r>
      <w:r>
        <w:rPr>
          <w:rFonts w:ascii="Times New Roman" w:hAnsi="Times New Roman"/>
          <w:b w:val="0"/>
          <w:color w:val="000000"/>
          <w:sz w:val="28"/>
        </w:rPr>
        <w:t>;</w:t>
      </w:r>
    </w:p>
    <w:p w14:paraId="A3020000">
      <w:pPr>
        <w:pStyle w:val="Style_5"/>
        <w:widowControl w:val="0"/>
        <w:ind w:firstLine="709" w:left="0"/>
        <w:jc w:val="both"/>
        <w:rPr>
          <w:rFonts w:ascii="Times New Roman" w:hAnsi="Times New Roman"/>
          <w:b w:val="0"/>
          <w:color w:val="000000"/>
          <w:sz w:val="28"/>
        </w:rPr>
      </w:pPr>
      <w:r>
        <w:rPr>
          <w:rFonts w:ascii="Times New Roman" w:hAnsi="Times New Roman"/>
          <w:b w:val="0"/>
          <w:color w:val="000000"/>
          <w:sz w:val="28"/>
        </w:rPr>
        <w:t>создания возможных чрезвычайных ситуаций, связанных с гибелью животных и растительности (пожары, болезни, сбор плодов и ягод и т.д.);</w:t>
      </w:r>
    </w:p>
    <w:p w14:paraId="A4020000">
      <w:pPr>
        <w:pStyle w:val="Style_5"/>
        <w:widowControl w:val="0"/>
        <w:ind w:firstLine="709" w:left="0"/>
        <w:jc w:val="both"/>
        <w:rPr>
          <w:rFonts w:ascii="Times New Roman" w:hAnsi="Times New Roman"/>
          <w:b w:val="0"/>
          <w:color w:val="000000"/>
          <w:sz w:val="28"/>
        </w:rPr>
      </w:pPr>
      <w:r>
        <w:rPr>
          <w:rFonts w:ascii="Times New Roman" w:hAnsi="Times New Roman"/>
          <w:b w:val="0"/>
          <w:color w:val="000000"/>
          <w:sz w:val="28"/>
        </w:rPr>
        <w:t>снижения популяции диких копытных животных и барсука, вплоть до полного исчезновения, в случае и</w:t>
      </w:r>
      <w:r>
        <w:rPr>
          <w:rFonts w:ascii="Times New Roman" w:hAnsi="Times New Roman"/>
          <w:b w:val="0"/>
          <w:color w:val="000000"/>
          <w:sz w:val="28"/>
        </w:rPr>
        <w:t xml:space="preserve">зъятия объектов животного мира </w:t>
      </w:r>
      <w:r>
        <w:rPr>
          <w:rStyle w:val="Style_5_ch"/>
          <w:rFonts w:ascii="Times New Roman" w:hAnsi="Times New Roman"/>
          <w:b w:val="0"/>
          <w:color w:val="000000"/>
          <w:sz w:val="28"/>
        </w:rPr>
        <w:t>в период размножения животных или выращивания потомства.</w:t>
      </w:r>
    </w:p>
    <w:p w14:paraId="A5020000">
      <w:pPr>
        <w:widowControl w:val="0"/>
        <w:ind w:firstLine="709" w:left="0"/>
        <w:jc w:val="both"/>
        <w:rPr>
          <w:color w:val="000000"/>
          <w:sz w:val="28"/>
        </w:rPr>
      </w:pPr>
      <w:r>
        <w:rPr>
          <w:b w:val="0"/>
          <w:color w:val="000000"/>
          <w:sz w:val="28"/>
        </w:rPr>
        <w:t>Использование лесов для ведения охотничьего</w:t>
      </w:r>
      <w:r>
        <w:rPr>
          <w:color w:val="000000"/>
          <w:sz w:val="28"/>
        </w:rPr>
        <w:t xml:space="preserve"> хозяйства пользователями животным миром осуществляется в соответствии с Лесным кодексом Российской Федерации, законодательством Ростовской области в сфере охраны и использования лесов. </w:t>
      </w:r>
      <w:r>
        <w:rPr>
          <w:color w:val="000000"/>
          <w:sz w:val="28"/>
        </w:rPr>
        <w:t>При изъятии охотничьих ресурсов из среды обитания перевод лесных земель в нелесные и изъятие земель лесного фонда не требуется, отрицательное воздействие на лесные ресурсы также не предполагается.</w:t>
      </w:r>
    </w:p>
    <w:p w14:paraId="A6020000">
      <w:pPr>
        <w:widowControl w:val="0"/>
        <w:ind w:firstLine="709" w:left="0"/>
        <w:jc w:val="both"/>
        <w:rPr>
          <w:color w:val="000000"/>
          <w:sz w:val="28"/>
        </w:rPr>
      </w:pPr>
      <w:r>
        <w:rPr>
          <w:color w:val="000000"/>
          <w:sz w:val="28"/>
        </w:rPr>
        <w:t xml:space="preserve">Организация охоты в рамках правовых норм, изъятие охотничьих видов </w:t>
      </w:r>
      <w:r>
        <w:rPr>
          <w:color w:val="000000"/>
        </w:rPr>
        <w:br/>
      </w:r>
      <w:r>
        <w:rPr>
          <w:color w:val="000000"/>
          <w:sz w:val="28"/>
        </w:rPr>
        <w:t xml:space="preserve">в пределах установленных лимитов и квот добычи, соблюдение </w:t>
      </w:r>
      <w:r>
        <w:rPr>
          <w:color w:val="000000"/>
          <w:sz w:val="28"/>
        </w:rPr>
        <w:t>охотпользователями</w:t>
      </w:r>
      <w:r>
        <w:rPr>
          <w:color w:val="000000"/>
          <w:sz w:val="28"/>
        </w:rPr>
        <w:t xml:space="preserve"> установленных требований к организации и проведению охоты, а также кратковременность воздействия в период изъятия охотничьих ресурсов позволяет предотвратить (минимизировать) воздействие на объекты растительного и животного мира. </w:t>
      </w:r>
    </w:p>
    <w:p w14:paraId="A7020000">
      <w:pPr>
        <w:widowControl w:val="0"/>
        <w:ind w:firstLine="709" w:left="0"/>
        <w:jc w:val="both"/>
        <w:rPr>
          <w:color w:val="000000"/>
          <w:sz w:val="28"/>
        </w:rPr>
      </w:pPr>
      <w:r>
        <w:rPr>
          <w:color w:val="000000"/>
          <w:sz w:val="28"/>
        </w:rPr>
        <w:t xml:space="preserve">В рамках вариантов  «Отказ пользователей от заявок» и «Нулевой вариант» – запрет на добычу охотничьих ресурсов» воздействие намечаемой деятельности </w:t>
      </w:r>
      <w:r>
        <w:rPr>
          <w:color w:val="000000"/>
          <w:sz w:val="28"/>
        </w:rPr>
        <w:br/>
      </w:r>
      <w:r>
        <w:rPr>
          <w:color w:val="000000"/>
          <w:sz w:val="28"/>
        </w:rPr>
        <w:t>на окружающую среду отсутствует. Однако</w:t>
      </w:r>
      <w:r>
        <w:rPr>
          <w:color w:val="000000"/>
          <w:sz w:val="28"/>
        </w:rPr>
        <w:t>,</w:t>
      </w:r>
      <w:r>
        <w:rPr>
          <w:color w:val="000000"/>
          <w:sz w:val="28"/>
        </w:rPr>
        <w:t xml:space="preserve"> планируемая деятельность в рамках указанных вариантов может привести к увеличению доли незаконной охоты </w:t>
      </w:r>
      <w:r>
        <w:rPr>
          <w:color w:val="000000"/>
          <w:sz w:val="28"/>
        </w:rPr>
        <w:br/>
      </w:r>
      <w:r>
        <w:rPr>
          <w:color w:val="000000"/>
          <w:sz w:val="28"/>
        </w:rPr>
        <w:t>на животных.</w:t>
      </w:r>
    </w:p>
    <w:p w14:paraId="A8020000">
      <w:pPr>
        <w:pStyle w:val="Style_5"/>
        <w:ind w:firstLine="708" w:left="0"/>
        <w:jc w:val="both"/>
        <w:rPr>
          <w:rFonts w:ascii="Times New Roman" w:hAnsi="Times New Roman"/>
          <w:b w:val="0"/>
          <w:color w:val="000000"/>
          <w:sz w:val="28"/>
        </w:rPr>
      </w:pPr>
    </w:p>
    <w:p w14:paraId="A9020000">
      <w:pPr>
        <w:pStyle w:val="Style_5"/>
        <w:ind w:firstLine="708" w:left="0"/>
        <w:jc w:val="both"/>
        <w:rPr>
          <w:rFonts w:ascii="Times New Roman" w:hAnsi="Times New Roman"/>
          <w:b w:val="0"/>
          <w:color w:val="000000"/>
          <w:sz w:val="28"/>
        </w:rPr>
      </w:pPr>
    </w:p>
    <w:p w14:paraId="AA020000">
      <w:pPr>
        <w:pStyle w:val="Style_5"/>
        <w:ind w:firstLine="708" w:left="0"/>
        <w:jc w:val="both"/>
        <w:rPr>
          <w:rFonts w:ascii="Times New Roman" w:hAnsi="Times New Roman"/>
          <w:b w:val="0"/>
          <w:color w:val="000000"/>
          <w:sz w:val="28"/>
        </w:rPr>
      </w:pPr>
    </w:p>
    <w:p w14:paraId="AB020000">
      <w:pPr>
        <w:pStyle w:val="Style_5"/>
        <w:ind w:firstLine="708" w:left="0"/>
        <w:jc w:val="both"/>
        <w:rPr>
          <w:rFonts w:ascii="Times New Roman" w:hAnsi="Times New Roman"/>
          <w:i w:val="1"/>
          <w:color w:val="000000"/>
          <w:sz w:val="28"/>
        </w:rPr>
      </w:pPr>
      <w:r>
        <w:rPr>
          <w:rFonts w:ascii="Times New Roman" w:hAnsi="Times New Roman"/>
          <w:i w:val="1"/>
          <w:color w:val="000000"/>
          <w:sz w:val="28"/>
        </w:rPr>
        <w:t>Аварийные ситуации и оценка воздействия на окружающую среду при аварийных ситуациях</w:t>
      </w:r>
    </w:p>
    <w:p w14:paraId="AC020000">
      <w:pPr>
        <w:pStyle w:val="Style_5"/>
        <w:ind w:firstLine="708" w:left="0"/>
        <w:jc w:val="both"/>
        <w:rPr>
          <w:rFonts w:ascii="Times New Roman" w:hAnsi="Times New Roman"/>
          <w:i w:val="1"/>
          <w:color w:val="000000"/>
          <w:sz w:val="28"/>
        </w:rPr>
      </w:pPr>
    </w:p>
    <w:p w14:paraId="AD020000">
      <w:pPr>
        <w:pStyle w:val="Style_5"/>
        <w:ind w:firstLine="708" w:left="0"/>
        <w:jc w:val="both"/>
        <w:rPr>
          <w:rFonts w:ascii="Times New Roman" w:hAnsi="Times New Roman"/>
          <w:b w:val="0"/>
          <w:color w:val="000000"/>
          <w:sz w:val="28"/>
        </w:rPr>
      </w:pPr>
      <w:r>
        <w:rPr>
          <w:rFonts w:ascii="Times New Roman" w:hAnsi="Times New Roman"/>
          <w:b w:val="0"/>
          <w:color w:val="000000"/>
          <w:sz w:val="28"/>
        </w:rPr>
        <w:t xml:space="preserve">Аварийные ситуации в рамках реализации планируемой деятельности </w:t>
      </w:r>
      <w:r>
        <w:rPr>
          <w:color w:val="000000"/>
        </w:rPr>
        <w:br/>
      </w:r>
      <w:r>
        <w:rPr>
          <w:rFonts w:ascii="Times New Roman" w:hAnsi="Times New Roman"/>
          <w:b w:val="0"/>
          <w:color w:val="000000"/>
          <w:sz w:val="28"/>
        </w:rPr>
        <w:t>не возникают.</w:t>
      </w:r>
    </w:p>
    <w:p w14:paraId="AE020000">
      <w:pPr>
        <w:pStyle w:val="Style_5"/>
        <w:ind w:firstLine="708" w:left="0"/>
        <w:jc w:val="both"/>
        <w:rPr>
          <w:rFonts w:ascii="Times New Roman" w:hAnsi="Times New Roman"/>
          <w:b w:val="0"/>
          <w:color w:val="000000"/>
          <w:sz w:val="28"/>
        </w:rPr>
      </w:pPr>
    </w:p>
    <w:p w14:paraId="AF020000">
      <w:pPr>
        <w:pStyle w:val="Style_5"/>
        <w:ind/>
        <w:jc w:val="both"/>
        <w:rPr>
          <w:rFonts w:ascii="Times New Roman" w:hAnsi="Times New Roman"/>
          <w:b w:val="0"/>
          <w:color w:val="000000"/>
          <w:sz w:val="28"/>
        </w:rPr>
      </w:pPr>
      <w:r>
        <w:rPr>
          <w:rFonts w:ascii="Times New Roman" w:hAnsi="Times New Roman"/>
          <w:color w:val="000000"/>
          <w:sz w:val="28"/>
        </w:rPr>
        <w:t xml:space="preserve">3.5. Меры по предотвращению и (или) уменьшению возможного негативного воздействия планируемой (намечаемой) хозяйственной и иной деятельности </w:t>
      </w:r>
      <w:r>
        <w:rPr>
          <w:rFonts w:ascii="Times New Roman" w:hAnsi="Times New Roman"/>
          <w:color w:val="000000"/>
          <w:sz w:val="28"/>
        </w:rPr>
        <w:br/>
      </w:r>
      <w:r>
        <w:rPr>
          <w:rFonts w:ascii="Times New Roman" w:hAnsi="Times New Roman"/>
          <w:color w:val="000000"/>
          <w:sz w:val="28"/>
        </w:rPr>
        <w:t>на окружающую среду</w:t>
      </w:r>
    </w:p>
    <w:p w14:paraId="B0020000">
      <w:pPr>
        <w:pStyle w:val="Style_5"/>
        <w:ind w:firstLine="708" w:left="0"/>
        <w:jc w:val="both"/>
        <w:rPr>
          <w:rFonts w:ascii="Times New Roman" w:hAnsi="Times New Roman"/>
          <w:b w:val="0"/>
          <w:color w:val="000000"/>
          <w:sz w:val="28"/>
        </w:rPr>
      </w:pPr>
    </w:p>
    <w:p w14:paraId="B1020000">
      <w:pPr>
        <w:pStyle w:val="Style_10"/>
        <w:widowControl w:val="0"/>
        <w:ind w:firstLine="709" w:left="0"/>
        <w:rPr>
          <w:rFonts w:ascii="Times New Roman" w:hAnsi="Times New Roman"/>
          <w:color w:val="000000"/>
          <w:sz w:val="28"/>
        </w:rPr>
      </w:pPr>
      <w:r>
        <w:rPr>
          <w:rFonts w:ascii="Times New Roman" w:hAnsi="Times New Roman"/>
          <w:color w:val="000000"/>
          <w:sz w:val="28"/>
        </w:rPr>
        <w:t>Эффективным фактором, снижающим негативное воздействие на численность диких копытных животных, барсука, является проведение научно-обоснованного изъятия в виде регламентированной охоты. При этом в первую очередь необходимо добывать больных, слабых, плохо развитых и старых животных.</w:t>
      </w:r>
    </w:p>
    <w:p w14:paraId="B2020000">
      <w:pPr>
        <w:pStyle w:val="Style_10"/>
        <w:widowControl w:val="0"/>
        <w:ind w:firstLine="709" w:left="0"/>
        <w:rPr>
          <w:rFonts w:ascii="Times New Roman" w:hAnsi="Times New Roman"/>
          <w:color w:val="000000"/>
          <w:sz w:val="28"/>
        </w:rPr>
      </w:pPr>
      <w:r>
        <w:rPr>
          <w:rFonts w:ascii="Times New Roman" w:hAnsi="Times New Roman"/>
          <w:color w:val="000000"/>
          <w:sz w:val="28"/>
        </w:rPr>
        <w:t xml:space="preserve">Мерами по смягчению воздействия на популяции охотничьих ресурсов </w:t>
      </w:r>
      <w:r>
        <w:rPr>
          <w:rFonts w:ascii="Times New Roman" w:hAnsi="Times New Roman"/>
          <w:color w:val="000000"/>
          <w:sz w:val="28"/>
        </w:rPr>
        <w:t xml:space="preserve">является планирование изъятия с разделением по возрасту (добыча молодняка </w:t>
      </w:r>
      <w:r>
        <w:rPr>
          <w:rFonts w:ascii="Times New Roman" w:hAnsi="Times New Roman"/>
          <w:color w:val="000000"/>
          <w:sz w:val="28"/>
        </w:rPr>
        <w:br/>
      </w:r>
      <w:r>
        <w:rPr>
          <w:rFonts w:ascii="Times New Roman" w:hAnsi="Times New Roman"/>
          <w:color w:val="000000"/>
          <w:sz w:val="28"/>
        </w:rPr>
        <w:t>в возрасте до 1 года планируется для лани, оленя европейского, оленя пятнистого –</w:t>
      </w:r>
      <w:r>
        <w:rPr>
          <w:rFonts w:ascii="Times New Roman" w:hAnsi="Times New Roman"/>
          <w:color w:val="000000"/>
          <w:sz w:val="28"/>
        </w:rPr>
        <w:t xml:space="preserve"> не менее 20%, для косули европейской – не менее 30% от квоты добычи)</w:t>
      </w:r>
      <w:r>
        <w:rPr>
          <w:rFonts w:ascii="Times New Roman" w:hAnsi="Times New Roman"/>
          <w:color w:val="000000"/>
          <w:sz w:val="28"/>
        </w:rPr>
        <w:t xml:space="preserve"> </w:t>
      </w:r>
      <w:r>
        <w:rPr>
          <w:rFonts w:ascii="Times New Roman" w:hAnsi="Times New Roman"/>
          <w:color w:val="000000"/>
          <w:sz w:val="28"/>
        </w:rPr>
        <w:t>и по полу (разрешение добывания в определенный период взрослых самцов в период гона), применение оптимальных сроков охоты, а также запрет</w:t>
      </w:r>
      <w:r>
        <w:rPr>
          <w:rFonts w:ascii="Times New Roman" w:hAnsi="Times New Roman"/>
          <w:color w:val="000000"/>
          <w:sz w:val="28"/>
        </w:rPr>
        <w:t xml:space="preserve"> применения определенных способов и орудий охоты.</w:t>
      </w:r>
    </w:p>
    <w:p w14:paraId="B3020000">
      <w:pPr>
        <w:widowControl w:val="0"/>
        <w:ind w:firstLine="709" w:left="0"/>
        <w:jc w:val="both"/>
        <w:rPr>
          <w:color w:val="000000"/>
          <w:sz w:val="28"/>
        </w:rPr>
      </w:pPr>
      <w:r>
        <w:rPr>
          <w:color w:val="000000"/>
          <w:sz w:val="28"/>
        </w:rPr>
        <w:t xml:space="preserve">Установление лимитов добычи охотничьих ресурсов на территории Ростовской области осуществляется на основании полученных данных в ходе работ по учету их численности, на основании заявок </w:t>
      </w:r>
      <w:r>
        <w:rPr>
          <w:color w:val="000000"/>
          <w:sz w:val="28"/>
        </w:rPr>
        <w:t>охотпользователей</w:t>
      </w:r>
      <w:r>
        <w:rPr>
          <w:color w:val="000000"/>
          <w:sz w:val="28"/>
        </w:rPr>
        <w:t xml:space="preserve"> в рамках установленных нормативов. </w:t>
      </w:r>
    </w:p>
    <w:p w14:paraId="B4020000">
      <w:pPr>
        <w:widowControl w:val="0"/>
        <w:ind w:firstLine="709" w:left="0"/>
        <w:jc w:val="both"/>
        <w:rPr>
          <w:color w:val="000000"/>
          <w:sz w:val="28"/>
        </w:rPr>
      </w:pPr>
      <w:r>
        <w:rPr>
          <w:color w:val="000000"/>
          <w:sz w:val="28"/>
        </w:rPr>
        <w:t xml:space="preserve">С целью предотвращения и снижения возможного негативного воздействия </w:t>
      </w:r>
      <w:r>
        <w:rPr>
          <w:color w:val="000000"/>
          <w:sz w:val="28"/>
        </w:rPr>
        <w:br/>
      </w:r>
      <w:r>
        <w:rPr>
          <w:color w:val="000000"/>
          <w:sz w:val="28"/>
        </w:rPr>
        <w:t>от изъятия охотничьих ресурсов на территории Ростовской области предусмотрен ряд мер, а именно:</w:t>
      </w:r>
    </w:p>
    <w:p w14:paraId="B5020000">
      <w:pPr>
        <w:widowControl w:val="0"/>
        <w:numPr>
          <w:ilvl w:val="0"/>
          <w:numId w:val="2"/>
        </w:numPr>
        <w:ind w:firstLine="709" w:left="0"/>
        <w:jc w:val="both"/>
        <w:rPr>
          <w:color w:val="000000"/>
          <w:sz w:val="28"/>
        </w:rPr>
      </w:pPr>
      <w:r>
        <w:rPr>
          <w:color w:val="000000"/>
          <w:sz w:val="28"/>
        </w:rPr>
        <w:t xml:space="preserve">Ведение постоянного мониторинга численности и добычи животных, </w:t>
      </w:r>
      <w:r>
        <w:rPr>
          <w:color w:val="000000"/>
          <w:sz w:val="28"/>
        </w:rPr>
        <w:br/>
      </w:r>
      <w:r>
        <w:rPr>
          <w:color w:val="000000"/>
          <w:sz w:val="28"/>
        </w:rPr>
        <w:t>а также состояния среды их обитания.</w:t>
      </w:r>
    </w:p>
    <w:p w14:paraId="B6020000">
      <w:pPr>
        <w:widowControl w:val="0"/>
        <w:numPr>
          <w:ilvl w:val="0"/>
          <w:numId w:val="2"/>
        </w:numPr>
        <w:ind w:firstLine="709" w:left="0"/>
        <w:jc w:val="both"/>
        <w:rPr>
          <w:color w:val="000000"/>
          <w:sz w:val="28"/>
        </w:rPr>
      </w:pPr>
      <w:r>
        <w:rPr>
          <w:color w:val="000000"/>
          <w:sz w:val="28"/>
        </w:rPr>
        <w:t xml:space="preserve">Осуществление </w:t>
      </w:r>
      <w:r>
        <w:rPr>
          <w:color w:val="000000"/>
          <w:sz w:val="28"/>
        </w:rPr>
        <w:t>контроля за</w:t>
      </w:r>
      <w:r>
        <w:rPr>
          <w:color w:val="000000"/>
          <w:sz w:val="28"/>
        </w:rPr>
        <w:t xml:space="preserve"> соблюдением способов и сроков охоты</w:t>
      </w:r>
      <w:r>
        <w:rPr>
          <w:color w:val="000000"/>
          <w:sz w:val="28"/>
        </w:rPr>
        <w:t>, регламентированных</w:t>
      </w:r>
      <w:r>
        <w:rPr>
          <w:color w:val="000000"/>
          <w:sz w:val="28"/>
        </w:rPr>
        <w:t xml:space="preserve"> Приказ</w:t>
      </w:r>
      <w:r>
        <w:rPr>
          <w:color w:val="000000"/>
          <w:sz w:val="28"/>
        </w:rPr>
        <w:t>ом</w:t>
      </w:r>
      <w:r>
        <w:rPr>
          <w:color w:val="000000"/>
          <w:sz w:val="28"/>
        </w:rPr>
        <w:t xml:space="preserve"> Минприроды России от 24.07.2020 № 477</w:t>
      </w:r>
      <w:r>
        <w:rPr>
          <w:b w:val="1"/>
          <w:color w:val="000000"/>
          <w:sz w:val="28"/>
        </w:rPr>
        <w:t xml:space="preserve"> </w:t>
      </w:r>
      <w:r>
        <w:rPr>
          <w:b w:val="1"/>
          <w:color w:val="000000"/>
          <w:sz w:val="28"/>
        </w:rPr>
        <w:br/>
      </w:r>
      <w:r>
        <w:rPr>
          <w:color w:val="000000"/>
          <w:sz w:val="28"/>
        </w:rPr>
        <w:t>«Об утверждении Правил охоты» и Распоряжение</w:t>
      </w:r>
      <w:r>
        <w:rPr>
          <w:color w:val="000000"/>
          <w:sz w:val="28"/>
        </w:rPr>
        <w:t>м</w:t>
      </w:r>
      <w:r>
        <w:rPr>
          <w:color w:val="000000"/>
          <w:sz w:val="28"/>
        </w:rPr>
        <w:t xml:space="preserve"> Губернатора Ростовской области от 07.03.2013 № 35 «Об определении видов разрешенной охоты и параметров осуществления охоты на территории Ростовской области, </w:t>
      </w:r>
      <w:r>
        <w:rPr>
          <w:color w:val="000000"/>
          <w:sz w:val="28"/>
        </w:rPr>
        <w:br/>
      </w:r>
      <w:r>
        <w:rPr>
          <w:color w:val="000000"/>
          <w:sz w:val="28"/>
        </w:rPr>
        <w:t>за и</w:t>
      </w:r>
      <w:r>
        <w:rPr>
          <w:color w:val="000000"/>
          <w:sz w:val="28"/>
        </w:rPr>
        <w:t>сключением особо охраняемых природных территорий федерального значения».</w:t>
      </w:r>
    </w:p>
    <w:p w14:paraId="B7020000">
      <w:pPr>
        <w:widowControl w:val="0"/>
        <w:numPr>
          <w:ilvl w:val="0"/>
          <w:numId w:val="2"/>
        </w:numPr>
        <w:ind w:firstLine="709" w:left="0"/>
        <w:jc w:val="both"/>
        <w:rPr>
          <w:color w:val="000000"/>
          <w:sz w:val="28"/>
        </w:rPr>
      </w:pPr>
      <w:r>
        <w:rPr>
          <w:color w:val="000000"/>
          <w:sz w:val="28"/>
        </w:rPr>
        <w:t>Осуществление биотехнических мероприятий в закрепленных и общедоступных охотничьих угодьях, в том числе выпуск в естественную среду обитания животных из вольерных комплексов.</w:t>
      </w:r>
    </w:p>
    <w:p w14:paraId="B8020000">
      <w:pPr>
        <w:widowControl w:val="0"/>
        <w:numPr>
          <w:ilvl w:val="0"/>
          <w:numId w:val="2"/>
        </w:numPr>
        <w:ind w:firstLine="709" w:left="0"/>
        <w:jc w:val="both"/>
        <w:rPr>
          <w:color w:val="000000"/>
          <w:sz w:val="28"/>
        </w:rPr>
      </w:pPr>
      <w:r>
        <w:rPr>
          <w:color w:val="000000"/>
          <w:sz w:val="28"/>
        </w:rPr>
        <w:t>Осуществление мероприятий по регулированию численности волка, шакала в случаях, предусмотренных действующим законодательством.</w:t>
      </w:r>
    </w:p>
    <w:p w14:paraId="B9020000">
      <w:pPr>
        <w:widowControl w:val="0"/>
        <w:numPr>
          <w:ilvl w:val="0"/>
          <w:numId w:val="2"/>
        </w:numPr>
        <w:tabs>
          <w:tab w:leader="none" w:pos="0" w:val="left"/>
        </w:tabs>
        <w:ind w:firstLine="709" w:left="0"/>
        <w:jc w:val="both"/>
        <w:rPr>
          <w:color w:val="000000"/>
          <w:sz w:val="28"/>
        </w:rPr>
      </w:pPr>
      <w:r>
        <w:rPr>
          <w:color w:val="000000"/>
          <w:sz w:val="28"/>
        </w:rPr>
        <w:t xml:space="preserve">Выявление и пресечение незаконной добычи лимитируемых видов охотничьих ресурсов в течение всего года. </w:t>
      </w:r>
    </w:p>
    <w:p w14:paraId="BA020000">
      <w:pPr>
        <w:widowControl w:val="0"/>
        <w:numPr>
          <w:ilvl w:val="0"/>
          <w:numId w:val="2"/>
        </w:numPr>
        <w:ind w:firstLine="709" w:left="0"/>
        <w:jc w:val="both"/>
        <w:rPr>
          <w:color w:val="000000"/>
          <w:sz w:val="28"/>
        </w:rPr>
      </w:pPr>
      <w:r>
        <w:rPr>
          <w:color w:val="000000"/>
          <w:sz w:val="28"/>
        </w:rPr>
        <w:t xml:space="preserve">Организация в период охоты строго </w:t>
      </w:r>
      <w:r>
        <w:rPr>
          <w:color w:val="000000"/>
          <w:sz w:val="28"/>
        </w:rPr>
        <w:t>контроля за</w:t>
      </w:r>
      <w:r>
        <w:rPr>
          <w:color w:val="000000"/>
          <w:sz w:val="28"/>
        </w:rPr>
        <w:t xml:space="preserve"> соблюдением изъятия охотничьих животных в пределах установленных лимитов и квот.</w:t>
      </w:r>
    </w:p>
    <w:p w14:paraId="BB020000">
      <w:pPr>
        <w:widowControl w:val="0"/>
        <w:ind w:firstLine="709" w:left="0"/>
        <w:jc w:val="both"/>
        <w:rPr>
          <w:color w:val="000000"/>
          <w:sz w:val="28"/>
        </w:rPr>
      </w:pPr>
      <w:r>
        <w:rPr>
          <w:color w:val="000000"/>
          <w:sz w:val="28"/>
        </w:rPr>
        <w:t xml:space="preserve">Меры, направленные на соблюдение требований природоохранного законодательства в части соблюдения правил охоты, реализуются в рамках осуществления федерального государственного охотничьего контроля (надзора) </w:t>
      </w:r>
      <w:r>
        <w:rPr>
          <w:color w:val="000000"/>
          <w:sz w:val="28"/>
        </w:rPr>
        <w:br/>
      </w:r>
      <w:r>
        <w:rPr>
          <w:color w:val="000000"/>
          <w:sz w:val="28"/>
        </w:rPr>
        <w:t xml:space="preserve">в области охраны, использования и воспроизводства объектов животного мира и среды их обитания. </w:t>
      </w:r>
    </w:p>
    <w:p w14:paraId="BC020000">
      <w:pPr>
        <w:ind w:firstLine="709" w:left="0"/>
        <w:jc w:val="both"/>
        <w:rPr>
          <w:rFonts w:ascii="Times New Roman" w:hAnsi="Times New Roman"/>
          <w:sz w:val="28"/>
        </w:rPr>
      </w:pPr>
      <w:r>
        <w:rPr>
          <w:rFonts w:ascii="Times New Roman" w:hAnsi="Times New Roman"/>
          <w:sz w:val="28"/>
        </w:rPr>
        <w:t>В 2023 году государственными охотничьими инспекторами проведено 3884 мероприятий по контролю за соблюдением обязательных требований природоохранного законодательства Российской Федерации в области охоты, сохранения охотничьих ресурсов и среды их обитания в границах территорий охотничьих угодий Ростовской области.</w:t>
      </w:r>
    </w:p>
    <w:p w14:paraId="BD020000">
      <w:pPr>
        <w:ind w:firstLine="709" w:left="0"/>
        <w:jc w:val="both"/>
        <w:rPr>
          <w:rFonts w:ascii="Times New Roman" w:hAnsi="Times New Roman"/>
          <w:sz w:val="28"/>
        </w:rPr>
      </w:pPr>
      <w:r>
        <w:rPr>
          <w:rFonts w:ascii="Times New Roman" w:hAnsi="Times New Roman"/>
          <w:sz w:val="28"/>
        </w:rPr>
        <w:t xml:space="preserve">Государственными охотничьими инспекторами в 2023 году плановые </w:t>
      </w:r>
      <w:r>
        <w:br/>
      </w:r>
      <w:r>
        <w:rPr>
          <w:rFonts w:ascii="Times New Roman" w:hAnsi="Times New Roman"/>
          <w:sz w:val="28"/>
        </w:rPr>
        <w:t>и внеплановые проверки не проводились в соответствии с Постановлением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w:t>
      </w:r>
    </w:p>
    <w:p w14:paraId="BE020000">
      <w:pPr>
        <w:ind w:firstLine="709" w:left="0"/>
        <w:jc w:val="both"/>
        <w:rPr>
          <w:rFonts w:ascii="Times New Roman" w:hAnsi="Times New Roman"/>
          <w:sz w:val="28"/>
        </w:rPr>
      </w:pPr>
      <w:r>
        <w:rPr>
          <w:rFonts w:ascii="Times New Roman" w:hAnsi="Times New Roman"/>
          <w:sz w:val="28"/>
        </w:rPr>
        <w:t xml:space="preserve">При реализации полномочий министерства по осуществлению федерального государственного контроля (надзора) в области охраны, воспроизводства </w:t>
      </w:r>
      <w:r>
        <w:br/>
      </w:r>
      <w:r>
        <w:rPr>
          <w:rFonts w:ascii="Times New Roman" w:hAnsi="Times New Roman"/>
          <w:sz w:val="28"/>
        </w:rPr>
        <w:t xml:space="preserve">и использования объектов животного мира и среды </w:t>
      </w:r>
      <w:r>
        <w:rPr>
          <w:rFonts w:ascii="Times New Roman" w:hAnsi="Times New Roman"/>
          <w:sz w:val="28"/>
        </w:rPr>
        <w:t xml:space="preserve">их обитания и федерального государственного охотничьего контроля (надзора) за истекший период 2023 года </w:t>
      </w:r>
      <w:r>
        <w:br/>
      </w:r>
      <w:r>
        <w:rPr>
          <w:rFonts w:ascii="Times New Roman" w:hAnsi="Times New Roman"/>
          <w:sz w:val="28"/>
        </w:rPr>
        <w:t xml:space="preserve">на основании статьи 52 Федерального закона </w:t>
      </w:r>
      <w:r>
        <w:rPr>
          <w:rFonts w:ascii="Times New Roman" w:hAnsi="Times New Roman"/>
          <w:sz w:val="28"/>
        </w:rPr>
        <w:t xml:space="preserve">от 31.07.2020 </w:t>
      </w:r>
      <w:r>
        <w:rPr>
          <w:rFonts w:ascii="Times New Roman" w:hAnsi="Times New Roman"/>
          <w:sz w:val="28"/>
        </w:rPr>
        <w:t>№ 248-ФЗ</w:t>
      </w:r>
      <w:r>
        <w:br/>
      </w:r>
      <w:r>
        <w:rPr>
          <w:rFonts w:ascii="Times New Roman" w:hAnsi="Times New Roman"/>
          <w:sz w:val="28"/>
        </w:rPr>
        <w:t xml:space="preserve"> «О государственном контроле (надзоре) </w:t>
      </w:r>
      <w:r>
        <w:rPr>
          <w:rFonts w:ascii="Times New Roman" w:hAnsi="Times New Roman"/>
          <w:sz w:val="28"/>
        </w:rPr>
        <w:t xml:space="preserve">и муниципальном контроле </w:t>
      </w:r>
      <w:r>
        <w:rPr>
          <w:rFonts w:ascii="Times New Roman" w:hAnsi="Times New Roman"/>
          <w:sz w:val="28"/>
        </w:rPr>
        <w:t xml:space="preserve">в Российской Федерации», постановления Правительства Российской Федерации от 30.06.2021 </w:t>
      </w:r>
      <w:r>
        <w:br/>
      </w:r>
      <w:r>
        <w:rPr>
          <w:rFonts w:ascii="Times New Roman" w:hAnsi="Times New Roman"/>
          <w:sz w:val="28"/>
        </w:rPr>
        <w:t xml:space="preserve">№ 1094 «О федеральном государственном контроле (надзоре) </w:t>
      </w:r>
      <w:r>
        <w:rPr>
          <w:rFonts w:ascii="Times New Roman" w:hAnsi="Times New Roman"/>
          <w:sz w:val="28"/>
        </w:rPr>
        <w:t xml:space="preserve">в области охраны, воспроизводства </w:t>
      </w:r>
      <w:r>
        <w:rPr>
          <w:rFonts w:ascii="Times New Roman" w:hAnsi="Times New Roman"/>
          <w:sz w:val="28"/>
        </w:rPr>
        <w:t xml:space="preserve">и использования объектов животного мира </w:t>
      </w:r>
      <w:r>
        <w:rPr>
          <w:rFonts w:ascii="Times New Roman" w:hAnsi="Times New Roman"/>
          <w:sz w:val="28"/>
        </w:rPr>
        <w:t xml:space="preserve">и среды их обитания» </w:t>
      </w:r>
      <w:r>
        <w:br/>
      </w:r>
      <w:r>
        <w:rPr>
          <w:rFonts w:ascii="Times New Roman" w:hAnsi="Times New Roman"/>
          <w:sz w:val="28"/>
        </w:rPr>
        <w:t xml:space="preserve">и постановления Правительства Российской Федерации </w:t>
      </w:r>
      <w:r>
        <w:rPr>
          <w:rFonts w:ascii="Times New Roman" w:hAnsi="Times New Roman"/>
          <w:sz w:val="28"/>
        </w:rPr>
        <w:t xml:space="preserve">от 30.06.2021 № 1065 </w:t>
      </w:r>
      <w:r>
        <w:br/>
      </w:r>
      <w:r>
        <w:rPr>
          <w:rFonts w:ascii="Times New Roman" w:hAnsi="Times New Roman"/>
          <w:sz w:val="28"/>
        </w:rPr>
        <w:t xml:space="preserve">«О федеральном государственном охотничьем контроле (надзоре)» специалистами министерства проведено 40 профилактических визитов, из них 8 в отношении предприятий, осуществляющих сельскохозяйственные производственные процессы на землях, расположенных в границах охотничьих угодий и 32 </w:t>
      </w:r>
      <w:r>
        <w:rPr>
          <w:rFonts w:ascii="Times New Roman" w:hAnsi="Times New Roman"/>
          <w:sz w:val="28"/>
        </w:rPr>
        <w:t>в отношении юридических лиц и индивидуальных предпринимателей, осуществляющих деятельность в сфере охотничьего хозяйства.</w:t>
      </w:r>
    </w:p>
    <w:p w14:paraId="BF020000">
      <w:pPr>
        <w:ind w:firstLine="709" w:left="0"/>
        <w:jc w:val="both"/>
        <w:rPr>
          <w:rFonts w:ascii="Times New Roman" w:hAnsi="Times New Roman"/>
          <w:sz w:val="28"/>
        </w:rPr>
      </w:pPr>
      <w:r>
        <w:rPr>
          <w:rFonts w:ascii="Times New Roman" w:hAnsi="Times New Roman"/>
          <w:sz w:val="28"/>
        </w:rPr>
        <w:t xml:space="preserve">Профилактические мероприятия проводятся в соответствии </w:t>
      </w:r>
      <w:r>
        <w:rPr>
          <w:rFonts w:ascii="Times New Roman" w:hAnsi="Times New Roman"/>
          <w:sz w:val="28"/>
        </w:rPr>
        <w:t xml:space="preserve">с Программой профилактики рисков причинения вреда (ущерба) охраняемым законом ценностям при осуществлении федерального государственного охотничьего контроля (надзора) и федерального государственного контроля (надзора) </w:t>
      </w:r>
      <w:r>
        <w:rPr>
          <w:rFonts w:ascii="Times New Roman" w:hAnsi="Times New Roman"/>
          <w:sz w:val="28"/>
        </w:rPr>
        <w:t xml:space="preserve">в области охраны, использования и воспроизводства объектов животного мира </w:t>
      </w:r>
      <w:r>
        <w:rPr>
          <w:rFonts w:ascii="Times New Roman" w:hAnsi="Times New Roman"/>
          <w:sz w:val="28"/>
        </w:rPr>
        <w:t xml:space="preserve">и среды их обитания на 2023 год, утвержденной приказом министерства </w:t>
      </w:r>
      <w:r>
        <w:rPr>
          <w:rFonts w:ascii="Times New Roman" w:hAnsi="Times New Roman"/>
          <w:sz w:val="28"/>
        </w:rPr>
        <w:t>от 08.12.2022 № ПР-294.</w:t>
      </w:r>
    </w:p>
    <w:p w14:paraId="C0020000">
      <w:pPr>
        <w:ind w:firstLine="709" w:left="0"/>
        <w:jc w:val="both"/>
        <w:rPr>
          <w:rFonts w:ascii="Times New Roman" w:hAnsi="Times New Roman"/>
          <w:sz w:val="28"/>
        </w:rPr>
      </w:pPr>
      <w:r>
        <w:rPr>
          <w:rFonts w:ascii="Times New Roman" w:hAnsi="Times New Roman"/>
          <w:sz w:val="28"/>
        </w:rPr>
        <w:t xml:space="preserve">При осуществлении федерального государственного охотничьего контроля (надзора) вынесено 5 предостережений о недопустимости нарушения обязательных требований в части отсутствия производственного охотничьего контроля </w:t>
      </w:r>
      <w:r>
        <w:br/>
      </w:r>
      <w:r>
        <w:rPr>
          <w:rFonts w:ascii="Times New Roman" w:hAnsi="Times New Roman"/>
          <w:sz w:val="28"/>
        </w:rPr>
        <w:t xml:space="preserve">и 7 предостережений о недопустимости нарушения обязательных требований </w:t>
      </w:r>
      <w:r>
        <w:br/>
      </w:r>
      <w:r>
        <w:rPr>
          <w:rFonts w:ascii="Times New Roman" w:hAnsi="Times New Roman"/>
          <w:sz w:val="28"/>
        </w:rPr>
        <w:t xml:space="preserve">в рамках федерального государственного контроля (надзора) </w:t>
      </w:r>
      <w:r>
        <w:rPr>
          <w:rFonts w:ascii="Times New Roman" w:hAnsi="Times New Roman"/>
          <w:sz w:val="28"/>
        </w:rPr>
        <w:t xml:space="preserve">в области охраны, воспроизводства и использования объектов животного мира </w:t>
      </w:r>
      <w:r>
        <w:rPr>
          <w:rFonts w:ascii="Times New Roman" w:hAnsi="Times New Roman"/>
          <w:sz w:val="28"/>
        </w:rPr>
        <w:t>и среды их обитания.</w:t>
      </w:r>
    </w:p>
    <w:p w14:paraId="C1020000">
      <w:pPr>
        <w:ind w:firstLine="709" w:left="0"/>
        <w:jc w:val="both"/>
        <w:rPr>
          <w:sz w:val="32"/>
        </w:rPr>
      </w:pPr>
      <w:r>
        <w:rPr>
          <w:rFonts w:ascii="Times New Roman" w:hAnsi="Times New Roman"/>
          <w:sz w:val="28"/>
        </w:rPr>
        <w:t>В результате проведенных мероприятий государственными охотничьими инспекторами в отчетном периоде выявлено 1022 правонарушения природоохранного законодательства</w:t>
      </w:r>
      <w:r>
        <w:rPr>
          <w:rFonts w:ascii="Times New Roman" w:hAnsi="Times New Roman"/>
          <w:sz w:val="28"/>
        </w:rPr>
        <w:t xml:space="preserve">, в связи с чем составлены протоколы </w:t>
      </w:r>
      <w:r>
        <w:br/>
      </w:r>
      <w:r>
        <w:rPr>
          <w:rFonts w:ascii="Times New Roman" w:hAnsi="Times New Roman"/>
          <w:sz w:val="28"/>
        </w:rPr>
        <w:t>об административных правонарушениях, предусмотренные:</w:t>
      </w:r>
    </w:p>
    <w:p w14:paraId="C2020000">
      <w:pPr>
        <w:ind w:firstLine="709" w:left="0"/>
        <w:jc w:val="both"/>
        <w:rPr>
          <w:sz w:val="32"/>
        </w:rPr>
      </w:pPr>
      <w:r>
        <w:rPr>
          <w:rFonts w:ascii="Times New Roman" w:hAnsi="Times New Roman"/>
          <w:sz w:val="28"/>
        </w:rPr>
        <w:t xml:space="preserve">Специалистами управления принимаются своевременные меры </w:t>
      </w:r>
      <w:r>
        <w:br/>
      </w:r>
      <w:r>
        <w:rPr>
          <w:rFonts w:ascii="Times New Roman" w:hAnsi="Times New Roman"/>
          <w:sz w:val="28"/>
        </w:rPr>
        <w:t xml:space="preserve">по привлечению к ответственности нарушителей природоохранного законодательства Российской Федерации в области охоты, сохранения охотничьих ресурсов и среды их обитания в границах территорий охотничьих угодий Ростовской области. Так, государственными инспекторами в области охраны окружающей среды Ростовской области в 2023 году рассмотрено </w:t>
      </w:r>
      <w:r>
        <w:rPr>
          <w:rFonts w:ascii="Times New Roman" w:hAnsi="Times New Roman"/>
          <w:sz w:val="28"/>
        </w:rPr>
        <w:t xml:space="preserve">1022 административных дел, наложено административных штрафов на сумму </w:t>
      </w:r>
      <w:r>
        <w:rPr>
          <w:rFonts w:ascii="Times New Roman" w:hAnsi="Times New Roman"/>
          <w:sz w:val="28"/>
        </w:rPr>
        <w:t xml:space="preserve">1 033,0 тыс. рублей, возбуждено 5 уголовных дела по факту незаконной охоты </w:t>
      </w:r>
      <w:r>
        <w:rPr>
          <w:rFonts w:ascii="Times New Roman" w:hAnsi="Times New Roman"/>
          <w:sz w:val="28"/>
        </w:rPr>
        <w:t>по статье 258 Уголовного кодекса Российской Федерации.</w:t>
      </w:r>
    </w:p>
    <w:p w14:paraId="C3020000">
      <w:pPr>
        <w:widowControl w:val="0"/>
        <w:ind w:firstLine="709" w:left="0"/>
        <w:jc w:val="both"/>
        <w:rPr>
          <w:rFonts w:ascii="Times New Roman" w:hAnsi="Times New Roman"/>
          <w:b w:val="1"/>
          <w:color w:val="000000"/>
          <w:sz w:val="28"/>
        </w:rPr>
      </w:pPr>
      <w:r>
        <w:rPr>
          <w:rFonts w:ascii="Times New Roman" w:hAnsi="Times New Roman"/>
          <w:color w:val="000000"/>
          <w:sz w:val="28"/>
        </w:rPr>
        <w:t xml:space="preserve">В 2023 году специалистами </w:t>
      </w:r>
      <w:r>
        <w:rPr>
          <w:rFonts w:ascii="Times New Roman" w:hAnsi="Times New Roman"/>
          <w:color w:val="000000"/>
          <w:sz w:val="28"/>
        </w:rPr>
        <w:t>минприроды</w:t>
      </w:r>
      <w:r>
        <w:rPr>
          <w:rFonts w:ascii="Times New Roman" w:hAnsi="Times New Roman"/>
          <w:color w:val="000000"/>
          <w:sz w:val="28"/>
        </w:rPr>
        <w:t xml:space="preserve"> Ростовской области при осуществлении мероприятий по охране охотничьих ресурсов были выявлены </w:t>
      </w:r>
      <w:r>
        <w:rPr>
          <w:rFonts w:ascii="Times New Roman" w:hAnsi="Times New Roman"/>
          <w:color w:val="000000"/>
          <w:sz w:val="28"/>
        </w:rPr>
        <w:br/>
      </w:r>
      <w:r>
        <w:rPr>
          <w:rFonts w:ascii="Times New Roman" w:hAnsi="Times New Roman"/>
          <w:color w:val="000000"/>
          <w:sz w:val="28"/>
        </w:rPr>
        <w:t>6 случаев незаконной добычи лимитируемых видов диких копытных животных (Боковский район – 1 особь лося, Верхнедонской район – 1</w:t>
      </w:r>
      <w:r>
        <w:rPr>
          <w:rFonts w:ascii="Times New Roman" w:hAnsi="Times New Roman"/>
          <w:color w:val="000000"/>
          <w:sz w:val="28"/>
        </w:rPr>
        <w:t xml:space="preserve"> особей лося, Кашарский район – 1 особь косули европейский), Обливский район </w:t>
      </w:r>
      <w:r>
        <w:rPr>
          <w:rFonts w:ascii="Times New Roman" w:hAnsi="Times New Roman"/>
          <w:color w:val="000000"/>
          <w:sz w:val="28"/>
        </w:rPr>
        <w:t>– 1</w:t>
      </w:r>
      <w:r>
        <w:rPr>
          <w:rFonts w:ascii="Times New Roman" w:hAnsi="Times New Roman"/>
          <w:color w:val="000000"/>
          <w:sz w:val="28"/>
        </w:rPr>
        <w:t xml:space="preserve"> особей лося, Усть-Донецкий район – 1 особь оленя пятнистого</w:t>
      </w:r>
      <w:r>
        <w:rPr>
          <w:rFonts w:ascii="Times New Roman" w:hAnsi="Times New Roman"/>
          <w:color w:val="000000"/>
          <w:sz w:val="28"/>
        </w:rPr>
        <w:t xml:space="preserve"> </w:t>
      </w:r>
      <w:r>
        <w:rPr>
          <w:rFonts w:ascii="Times New Roman" w:hAnsi="Times New Roman"/>
          <w:color w:val="000000"/>
          <w:sz w:val="28"/>
        </w:rPr>
        <w:t>и</w:t>
      </w:r>
      <w:r>
        <w:rPr>
          <w:rFonts w:ascii="Times New Roman" w:hAnsi="Times New Roman"/>
          <w:color w:val="000000"/>
          <w:sz w:val="28"/>
        </w:rPr>
        <w:t xml:space="preserve"> Шолоховский район - 1 особь оленя </w:t>
      </w:r>
      <w:r>
        <w:rPr>
          <w:rFonts w:ascii="Times New Roman" w:hAnsi="Times New Roman"/>
          <w:sz w:val="28"/>
        </w:rPr>
        <w:t>благородного).</w:t>
      </w:r>
      <w:r>
        <w:rPr>
          <w:rFonts w:ascii="Times New Roman" w:hAnsi="Times New Roman"/>
          <w:color w:val="000000"/>
          <w:sz w:val="28"/>
        </w:rPr>
        <w:t xml:space="preserve"> Совокупный ущерб в 2023 году</w:t>
      </w:r>
      <w:r>
        <w:rPr>
          <w:rFonts w:ascii="Times New Roman" w:hAnsi="Times New Roman"/>
          <w:b w:val="0"/>
          <w:color w:val="000000"/>
          <w:sz w:val="28"/>
        </w:rPr>
        <w:t xml:space="preserve"> составил </w:t>
      </w:r>
      <w:r>
        <w:rPr>
          <w:rFonts w:ascii="Times New Roman" w:hAnsi="Times New Roman"/>
          <w:b w:val="0"/>
          <w:color w:val="000000"/>
          <w:sz w:val="28"/>
        </w:rPr>
        <w:t>1 690,0 тыс. рублей.</w:t>
      </w:r>
    </w:p>
    <w:p w14:paraId="C4020000">
      <w:pPr>
        <w:widowControl w:val="0"/>
        <w:ind w:firstLine="709" w:left="0"/>
        <w:jc w:val="both"/>
        <w:rPr>
          <w:rFonts w:ascii="Times New Roman" w:hAnsi="Times New Roman"/>
          <w:color w:val="000000"/>
          <w:sz w:val="28"/>
          <w:shd w:fill="FFD821" w:val="clear"/>
        </w:rPr>
      </w:pPr>
    </w:p>
    <w:p w14:paraId="C5020000">
      <w:pPr>
        <w:ind w:firstLine="720" w:left="0"/>
        <w:jc w:val="both"/>
        <w:rPr>
          <w:color w:val="000000"/>
          <w:sz w:val="28"/>
        </w:rPr>
      </w:pPr>
    </w:p>
    <w:p w14:paraId="C6020000">
      <w:pPr>
        <w:ind/>
        <w:jc w:val="both"/>
        <w:rPr>
          <w:rFonts w:ascii="Times New Roman" w:hAnsi="Times New Roman"/>
          <w:b w:val="1"/>
          <w:color w:val="000000"/>
          <w:sz w:val="28"/>
        </w:rPr>
      </w:pPr>
      <w:r>
        <w:rPr>
          <w:rFonts w:ascii="Times New Roman" w:hAnsi="Times New Roman"/>
          <w:b w:val="1"/>
          <w:color w:val="000000"/>
          <w:sz w:val="28"/>
        </w:rPr>
        <w:t>3.6. Предложения по мероприятиям производственного экологического контроля и мониторинга окружающей среды.</w:t>
      </w:r>
    </w:p>
    <w:p w14:paraId="C7020000">
      <w:pPr>
        <w:ind/>
        <w:jc w:val="both"/>
        <w:rPr>
          <w:rFonts w:ascii="Times New Roman CYR" w:hAnsi="Times New Roman CYR"/>
          <w:b w:val="1"/>
          <w:color w:val="000000"/>
          <w:sz w:val="28"/>
        </w:rPr>
      </w:pPr>
    </w:p>
    <w:p w14:paraId="C8020000">
      <w:pPr>
        <w:widowControl w:val="0"/>
        <w:ind w:firstLine="709" w:left="0"/>
        <w:jc w:val="both"/>
        <w:rPr>
          <w:color w:val="000000"/>
          <w:sz w:val="28"/>
        </w:rPr>
      </w:pPr>
      <w:r>
        <w:rPr>
          <w:color w:val="000000"/>
          <w:sz w:val="28"/>
        </w:rPr>
        <w:t xml:space="preserve">Задачи и основные направления государственного экологического контроля и мониторинга включают в себя: наблюдение за происходящими в окружающей природной среде физическими, химическими, биологическими процессами, </w:t>
      </w:r>
      <w:r>
        <w:rPr>
          <w:color w:val="000000"/>
          <w:sz w:val="28"/>
        </w:rPr>
        <w:br/>
      </w:r>
      <w:r>
        <w:rPr>
          <w:color w:val="000000"/>
          <w:sz w:val="28"/>
        </w:rPr>
        <w:t xml:space="preserve">за уровнем загрязнения атмосферного воздуха, почв, водных объектов, последствиями его влияния на растительный и животный мир, обеспечения заинтересованных организаций и населения текущей и экстренной информацией </w:t>
      </w:r>
      <w:r>
        <w:rPr>
          <w:color w:val="000000"/>
          <w:sz w:val="28"/>
        </w:rPr>
        <w:br/>
      </w:r>
      <w:r>
        <w:rPr>
          <w:color w:val="000000"/>
          <w:sz w:val="28"/>
        </w:rPr>
        <w:t>об изменениях в окружающей среде, предупреждения и прогноза ее состояния.</w:t>
      </w:r>
    </w:p>
    <w:p w14:paraId="C9020000">
      <w:pPr>
        <w:widowControl w:val="0"/>
        <w:ind w:firstLine="709" w:left="0"/>
        <w:jc w:val="both"/>
        <w:rPr>
          <w:color w:val="000000"/>
          <w:sz w:val="28"/>
        </w:rPr>
      </w:pPr>
      <w:r>
        <w:rPr>
          <w:color w:val="000000"/>
          <w:sz w:val="28"/>
        </w:rPr>
        <w:t>В соответствии со ст</w:t>
      </w:r>
      <w:r>
        <w:rPr>
          <w:color w:val="000000"/>
          <w:sz w:val="28"/>
        </w:rPr>
        <w:t>атьей</w:t>
      </w:r>
      <w:r>
        <w:rPr>
          <w:color w:val="000000"/>
          <w:sz w:val="28"/>
        </w:rPr>
        <w:t xml:space="preserve"> 1 Федерального закона от 10.01.2002 № 7-ФЗ </w:t>
      </w:r>
      <w:r>
        <w:rPr>
          <w:color w:val="000000"/>
          <w:sz w:val="28"/>
        </w:rPr>
        <w:br/>
      </w:r>
      <w:r>
        <w:rPr>
          <w:color w:val="000000"/>
          <w:sz w:val="28"/>
        </w:rPr>
        <w:t>«Об охране окружающей среды» контроль в области охраны окружающей среды (экологический контроль)</w:t>
      </w:r>
      <w:r>
        <w:rPr>
          <w:color w:val="000000"/>
          <w:sz w:val="28"/>
        </w:rPr>
        <w:t xml:space="preserve"> </w:t>
      </w:r>
      <w:r>
        <w:rPr>
          <w:color w:val="000000"/>
          <w:sz w:val="28"/>
        </w:rPr>
        <w:t xml:space="preserve">включат в себя систему мер, направленных </w:t>
      </w:r>
      <w:r>
        <w:rPr>
          <w:color w:val="000000"/>
          <w:sz w:val="28"/>
        </w:rPr>
        <w:br/>
      </w:r>
      <w:r>
        <w:rPr>
          <w:color w:val="000000"/>
          <w:sz w:val="28"/>
        </w:rPr>
        <w:t>на предотвращение, выявление и пресечение нарушения законодательства в области охраны окружающей среды, обеспечение соблюдения юридическими лицами и индивидуальными предпринимателями требований, в том числе нормативов и нормативных документов, федеральных норм и правил в</w:t>
      </w:r>
      <w:r>
        <w:rPr>
          <w:color w:val="000000"/>
          <w:sz w:val="28"/>
        </w:rPr>
        <w:t xml:space="preserve"> области охраны окр</w:t>
      </w:r>
      <w:r>
        <w:rPr>
          <w:rStyle w:val="Style_6_ch"/>
          <w:color w:val="000000"/>
          <w:sz w:val="28"/>
        </w:rPr>
        <w:t xml:space="preserve">ужающей среды. </w:t>
      </w:r>
    </w:p>
    <w:p w14:paraId="CA020000">
      <w:pPr>
        <w:widowControl w:val="0"/>
        <w:ind w:firstLine="709" w:left="0"/>
        <w:jc w:val="both"/>
        <w:rPr>
          <w:color w:val="000000"/>
          <w:sz w:val="28"/>
        </w:rPr>
      </w:pPr>
      <w:r>
        <w:rPr>
          <w:color w:val="000000"/>
          <w:sz w:val="28"/>
        </w:rPr>
        <w:t>Минприроды</w:t>
      </w:r>
      <w:r>
        <w:rPr>
          <w:color w:val="000000"/>
          <w:sz w:val="28"/>
        </w:rPr>
        <w:t xml:space="preserve"> Ростовской области задачи по мониторингу и контролю реализуются в рамках следующих полномочий по организации и осуществлению контрольно-надзорных мероприятий:</w:t>
      </w:r>
    </w:p>
    <w:p w14:paraId="CB020000">
      <w:pPr>
        <w:widowControl w:val="0"/>
        <w:ind w:firstLine="709" w:left="0"/>
        <w:jc w:val="both"/>
        <w:rPr>
          <w:color w:val="000000"/>
          <w:sz w:val="28"/>
        </w:rPr>
      </w:pPr>
      <w:r>
        <w:rPr>
          <w:rStyle w:val="Style_6_ch"/>
          <w:color w:val="000000"/>
          <w:sz w:val="28"/>
        </w:rPr>
        <w:t xml:space="preserve">региональный государственный экологический контроль (надзор), </w:t>
      </w:r>
      <w:r>
        <w:rPr>
          <w:rStyle w:val="Style_6_ch"/>
          <w:color w:val="000000"/>
          <w:sz w:val="28"/>
        </w:rPr>
        <w:tab/>
      </w:r>
      <w:r>
        <w:rPr>
          <w:rStyle w:val="Style_6_ch"/>
          <w:color w:val="000000"/>
          <w:sz w:val="28"/>
        </w:rPr>
        <w:t xml:space="preserve">федеральный государственный контроль (надзора) в области охраны и использования объектов животного мира и среды их обитания на территории Ростовской области, за исключением объектов животного мира и среды их </w:t>
      </w:r>
      <w:r>
        <w:rPr>
          <w:rStyle w:val="Style_6_ch"/>
          <w:color w:val="000000"/>
          <w:sz w:val="28"/>
        </w:rPr>
        <w:t xml:space="preserve">обитания, находящихся на особо охраняемых природных территориях федерального значения, расположенных на территории Ростовской области; </w:t>
      </w:r>
    </w:p>
    <w:p w14:paraId="CC020000">
      <w:pPr>
        <w:widowControl w:val="0"/>
        <w:ind w:firstLine="709" w:left="0"/>
        <w:jc w:val="both"/>
        <w:rPr>
          <w:color w:val="000000"/>
          <w:sz w:val="28"/>
        </w:rPr>
      </w:pPr>
      <w:r>
        <w:rPr>
          <w:rStyle w:val="Style_6_ch"/>
          <w:color w:val="000000"/>
          <w:sz w:val="28"/>
        </w:rPr>
        <w:t>федеральный государственный охотничий контроль (надзор) на территории Ростовской области, за исключением особо охраняемых природных территорий федерального значения.</w:t>
      </w:r>
    </w:p>
    <w:p w14:paraId="CD020000">
      <w:pPr>
        <w:widowControl w:val="0"/>
        <w:ind w:firstLine="709" w:left="0"/>
        <w:jc w:val="both"/>
        <w:rPr>
          <w:color w:val="000000"/>
          <w:sz w:val="28"/>
        </w:rPr>
      </w:pPr>
      <w:r>
        <w:rPr>
          <w:rStyle w:val="Style_6_ch"/>
          <w:color w:val="000000"/>
          <w:sz w:val="28"/>
        </w:rPr>
        <w:t>государственный лесной контроль (надзор).</w:t>
      </w:r>
    </w:p>
    <w:p w14:paraId="CE020000">
      <w:pPr>
        <w:widowControl w:val="0"/>
        <w:ind w:firstLine="709" w:left="0"/>
        <w:jc w:val="both"/>
        <w:rPr>
          <w:color w:val="000000"/>
          <w:sz w:val="28"/>
        </w:rPr>
      </w:pPr>
      <w:r>
        <w:rPr>
          <w:rStyle w:val="Style_6_ch"/>
          <w:color w:val="000000"/>
          <w:sz w:val="28"/>
        </w:rPr>
        <w:t xml:space="preserve">В процессе проведения указанных мероприятий должностными лицами </w:t>
      </w:r>
      <w:r>
        <w:rPr>
          <w:rStyle w:val="Style_6_ch"/>
          <w:color w:val="000000"/>
          <w:sz w:val="28"/>
        </w:rPr>
        <w:t>минприроды</w:t>
      </w:r>
      <w:r>
        <w:rPr>
          <w:rStyle w:val="Style_6_ch"/>
          <w:color w:val="000000"/>
          <w:sz w:val="28"/>
        </w:rPr>
        <w:t xml:space="preserve"> Ростовской области принимаются меры правового регулирования </w:t>
      </w:r>
      <w:r>
        <w:rPr>
          <w:rStyle w:val="Style_6_ch"/>
          <w:color w:val="000000"/>
          <w:sz w:val="28"/>
        </w:rPr>
        <w:br/>
      </w:r>
      <w:r>
        <w:rPr>
          <w:rStyle w:val="Style_6_ch"/>
          <w:color w:val="000000"/>
          <w:sz w:val="28"/>
        </w:rPr>
        <w:t xml:space="preserve">по предупреждению, выявлению нарушений природоохранного законодательства и привлечению виновных лиц к ответственности. </w:t>
      </w:r>
    </w:p>
    <w:p w14:paraId="CF020000">
      <w:pPr>
        <w:widowControl w:val="0"/>
        <w:ind w:firstLine="709" w:left="0"/>
        <w:jc w:val="both"/>
        <w:rPr>
          <w:rStyle w:val="Style_6_ch"/>
          <w:color w:val="000000"/>
          <w:sz w:val="28"/>
        </w:rPr>
      </w:pPr>
      <w:r>
        <w:rPr>
          <w:rStyle w:val="Style_6_ch"/>
          <w:color w:val="000000"/>
          <w:sz w:val="28"/>
        </w:rPr>
        <w:t xml:space="preserve">В ходе реализации планируемой деятельности необходимо обеспечить </w:t>
      </w:r>
      <w:r>
        <w:rPr>
          <w:color w:val="000000"/>
          <w:sz w:val="28"/>
        </w:rPr>
        <w:t xml:space="preserve">мониторинг и </w:t>
      </w:r>
      <w:r>
        <w:rPr>
          <w:rStyle w:val="Style_6_ch"/>
          <w:color w:val="000000"/>
          <w:sz w:val="28"/>
        </w:rPr>
        <w:t>проведение</w:t>
      </w:r>
      <w:r>
        <w:rPr>
          <w:color w:val="000000"/>
          <w:sz w:val="28"/>
        </w:rPr>
        <w:t xml:space="preserve"> </w:t>
      </w:r>
      <w:r>
        <w:rPr>
          <w:color w:val="000000"/>
          <w:sz w:val="28"/>
        </w:rPr>
        <w:t xml:space="preserve">контрольно-надзорных </w:t>
      </w:r>
      <w:r>
        <w:rPr>
          <w:rStyle w:val="Style_6_ch"/>
          <w:color w:val="000000"/>
          <w:sz w:val="28"/>
        </w:rPr>
        <w:t>мероприятий</w:t>
      </w:r>
      <w:r>
        <w:rPr>
          <w:rStyle w:val="Style_6_ch"/>
          <w:color w:val="000000"/>
          <w:sz w:val="28"/>
        </w:rPr>
        <w:t xml:space="preserve"> за </w:t>
      </w:r>
      <w:r>
        <w:rPr>
          <w:rStyle w:val="Style_6_ch"/>
          <w:color w:val="000000"/>
          <w:sz w:val="28"/>
        </w:rPr>
        <w:t>состояни</w:t>
      </w:r>
      <w:r>
        <w:rPr>
          <w:rStyle w:val="Style_6_ch"/>
          <w:color w:val="000000"/>
          <w:sz w:val="28"/>
        </w:rPr>
        <w:t>ем</w:t>
      </w:r>
      <w:r>
        <w:rPr>
          <w:rStyle w:val="Style_6_ch"/>
          <w:color w:val="000000"/>
          <w:sz w:val="28"/>
        </w:rPr>
        <w:t xml:space="preserve"> окружающей среды и ее изменением под влиянием хозяйственной и иной деятельности, в том числе объектов животного мира и среды их обитания; усилить проверки выполнения планов и мероприятий по охране природы, рациональному использованию природных ресурсов, </w:t>
      </w:r>
      <w:r>
        <w:rPr>
          <w:rStyle w:val="Style_6_ch"/>
          <w:color w:val="000000"/>
          <w:sz w:val="28"/>
        </w:rPr>
        <w:t>оздоровлению окружающей среды, соблюдению требований природоохранного законодательства.</w:t>
      </w:r>
      <w:r>
        <w:rPr>
          <w:rStyle w:val="Style_6_ch"/>
          <w:color w:val="000000"/>
          <w:sz w:val="28"/>
        </w:rPr>
        <w:t xml:space="preserve"> </w:t>
      </w:r>
    </w:p>
    <w:p w14:paraId="D0020000">
      <w:pPr>
        <w:widowControl w:val="0"/>
        <w:ind w:firstLine="709" w:left="0"/>
        <w:jc w:val="both"/>
        <w:rPr>
          <w:color w:val="000000"/>
          <w:sz w:val="28"/>
        </w:rPr>
      </w:pPr>
      <w:r>
        <w:rPr>
          <w:rStyle w:val="Style_6_ch"/>
          <w:color w:val="000000"/>
          <w:sz w:val="28"/>
        </w:rPr>
        <w:t xml:space="preserve">Кроме этого, одновременно с организацией </w:t>
      </w:r>
      <w:r>
        <w:rPr>
          <w:color w:val="000000"/>
          <w:sz w:val="28"/>
        </w:rPr>
        <w:t>надлежащего уровня организации охраны охотничьих ресурсов на территории области, необходимо принимать меры по выявлению случаев незаконной охоты</w:t>
      </w:r>
      <w:r>
        <w:rPr>
          <w:color w:val="000000"/>
          <w:sz w:val="28"/>
        </w:rPr>
        <w:t xml:space="preserve"> и</w:t>
      </w:r>
      <w:r>
        <w:rPr>
          <w:color w:val="000000"/>
          <w:sz w:val="28"/>
        </w:rPr>
        <w:t xml:space="preserve"> ужесточению ответственности браконьеров</w:t>
      </w:r>
      <w:r>
        <w:rPr>
          <w:color w:val="000000"/>
          <w:sz w:val="28"/>
        </w:rPr>
        <w:t xml:space="preserve"> за вред</w:t>
      </w:r>
      <w:r>
        <w:rPr>
          <w:color w:val="000000"/>
          <w:sz w:val="28"/>
        </w:rPr>
        <w:t>, нанесенный объектам животного мира</w:t>
      </w:r>
      <w:r>
        <w:rPr>
          <w:color w:val="000000"/>
          <w:sz w:val="28"/>
        </w:rPr>
        <w:t>.</w:t>
      </w:r>
    </w:p>
    <w:p w14:paraId="D1020000">
      <w:pPr>
        <w:ind w:firstLine="709" w:left="0"/>
        <w:jc w:val="both"/>
        <w:rPr>
          <w:color w:val="000000"/>
          <w:sz w:val="28"/>
        </w:rPr>
      </w:pPr>
    </w:p>
    <w:p w14:paraId="D2020000">
      <w:pPr>
        <w:pStyle w:val="Style_5"/>
        <w:ind/>
        <w:jc w:val="both"/>
        <w:rPr>
          <w:rFonts w:ascii="Times New Roman" w:hAnsi="Times New Roman"/>
          <w:b w:val="0"/>
          <w:color w:val="000000"/>
          <w:sz w:val="28"/>
        </w:rPr>
      </w:pPr>
      <w:r>
        <w:rPr>
          <w:rFonts w:ascii="Times New Roman" w:hAnsi="Times New Roman"/>
          <w:color w:val="000000"/>
          <w:sz w:val="28"/>
        </w:rPr>
        <w:t>3.7. Выявленные при проведении оценки воздействия на окружающую среду неопределенности в определении воздействий планируемой (намечаемой) хозяйственной и иной деятельности на окружающую среду</w:t>
      </w:r>
    </w:p>
    <w:p w14:paraId="D3020000">
      <w:pPr>
        <w:pStyle w:val="Style_5"/>
        <w:ind/>
        <w:jc w:val="both"/>
        <w:rPr>
          <w:rFonts w:ascii="Times New Roman" w:hAnsi="Times New Roman"/>
          <w:b w:val="0"/>
          <w:color w:val="000000"/>
          <w:sz w:val="28"/>
        </w:rPr>
      </w:pPr>
    </w:p>
    <w:p w14:paraId="D4020000">
      <w:pPr>
        <w:pStyle w:val="Style_5"/>
        <w:widowControl w:val="0"/>
        <w:ind w:firstLine="709" w:left="0"/>
        <w:jc w:val="both"/>
        <w:rPr>
          <w:rFonts w:ascii="Times New Roman" w:hAnsi="Times New Roman"/>
          <w:b w:val="0"/>
          <w:color w:val="000000"/>
          <w:sz w:val="28"/>
        </w:rPr>
      </w:pPr>
      <w:r>
        <w:rPr>
          <w:rFonts w:ascii="Times New Roman" w:hAnsi="Times New Roman"/>
          <w:b w:val="0"/>
          <w:color w:val="000000"/>
          <w:sz w:val="28"/>
        </w:rPr>
        <w:t>Неопределенности в определении воздействий планируемой (намечаемой) хозяйственной и иной деятельности на окружающую среду не выявлены.</w:t>
      </w:r>
    </w:p>
    <w:p w14:paraId="D5020000">
      <w:pPr>
        <w:pStyle w:val="Style_5"/>
        <w:ind w:firstLine="708" w:left="0"/>
        <w:jc w:val="both"/>
        <w:rPr>
          <w:rFonts w:ascii="Times New Roman" w:hAnsi="Times New Roman"/>
          <w:b w:val="0"/>
          <w:color w:val="000000"/>
          <w:sz w:val="28"/>
          <w:shd w:fill="FFE779" w:val="clear"/>
        </w:rPr>
      </w:pPr>
    </w:p>
    <w:p w14:paraId="D6020000">
      <w:pPr>
        <w:ind/>
        <w:jc w:val="both"/>
        <w:rPr>
          <w:rFonts w:ascii="Times New Roman" w:hAnsi="Times New Roman"/>
          <w:b w:val="1"/>
          <w:color w:val="000000"/>
          <w:sz w:val="28"/>
        </w:rPr>
      </w:pPr>
      <w:r>
        <w:rPr>
          <w:rFonts w:ascii="Times New Roman" w:hAnsi="Times New Roman"/>
          <w:b w:val="1"/>
          <w:color w:val="000000"/>
          <w:sz w:val="28"/>
        </w:rPr>
        <w:t xml:space="preserve">3.8. Обоснование выбора варианта реализации планируемой (намечаемой) хозяйственной и иной деятельности </w:t>
      </w:r>
    </w:p>
    <w:p w14:paraId="D7020000">
      <w:pPr>
        <w:pStyle w:val="Style_5"/>
        <w:ind/>
        <w:jc w:val="both"/>
        <w:rPr>
          <w:rFonts w:ascii="Times New Roman" w:hAnsi="Times New Roman"/>
          <w:color w:val="000000"/>
          <w:sz w:val="28"/>
        </w:rPr>
      </w:pPr>
    </w:p>
    <w:p w14:paraId="D8020000">
      <w:pPr>
        <w:widowControl w:val="0"/>
        <w:ind w:firstLine="709" w:left="0"/>
        <w:jc w:val="both"/>
        <w:rPr>
          <w:color w:val="000000"/>
          <w:sz w:val="28"/>
        </w:rPr>
      </w:pPr>
      <w:r>
        <w:rPr>
          <w:color w:val="000000"/>
          <w:sz w:val="28"/>
        </w:rPr>
        <w:t>Материалами оценки воздействия на окружающую среду рассмотре</w:t>
      </w:r>
      <w:r>
        <w:rPr>
          <w:color w:val="000000"/>
          <w:sz w:val="28"/>
        </w:rPr>
        <w:t>ны несколько вариантов планируемой деятельности:</w:t>
      </w:r>
    </w:p>
    <w:p w14:paraId="D9020000">
      <w:pPr>
        <w:widowControl w:val="0"/>
        <w:numPr>
          <w:ilvl w:val="0"/>
          <w:numId w:val="3"/>
        </w:numPr>
        <w:ind w:firstLine="709" w:left="0"/>
        <w:jc w:val="both"/>
        <w:rPr>
          <w:color w:val="000000"/>
          <w:sz w:val="28"/>
        </w:rPr>
      </w:pPr>
      <w:r>
        <w:rPr>
          <w:color w:val="000000"/>
          <w:sz w:val="28"/>
        </w:rPr>
        <w:t xml:space="preserve">Проектное решение – </w:t>
      </w:r>
      <w:r>
        <w:rPr>
          <w:color w:val="000000"/>
          <w:sz w:val="28"/>
        </w:rPr>
        <w:t>к</w:t>
      </w:r>
      <w:r>
        <w:rPr>
          <w:color w:val="000000"/>
          <w:sz w:val="28"/>
        </w:rPr>
        <w:t>воты и лимиты диких копытных животных, барсука в Ростовской области в сезоне охоты 2024 – 2025 годов</w:t>
      </w:r>
      <w:r>
        <w:rPr>
          <w:color w:val="000000"/>
          <w:sz w:val="28"/>
        </w:rPr>
        <w:t xml:space="preserve"> в особях:</w:t>
      </w:r>
      <w:r>
        <w:rPr>
          <w:color w:val="000000"/>
          <w:sz w:val="28"/>
        </w:rPr>
        <w:t xml:space="preserve"> лось – 41, олень европейский – 179</w:t>
      </w:r>
      <w:r>
        <w:rPr>
          <w:color w:val="000000"/>
          <w:sz w:val="28"/>
        </w:rPr>
        <w:t>,</w:t>
      </w:r>
      <w:r>
        <w:rPr>
          <w:color w:val="000000"/>
          <w:sz w:val="28"/>
        </w:rPr>
        <w:t xml:space="preserve"> олень пятнистый – 90, косуля европейская – 514, лань – 39, барсук – 100.</w:t>
      </w:r>
    </w:p>
    <w:p w14:paraId="DA020000">
      <w:pPr>
        <w:widowControl w:val="0"/>
        <w:ind w:firstLine="709" w:left="0"/>
        <w:jc w:val="both"/>
        <w:rPr>
          <w:color w:val="000000"/>
          <w:sz w:val="28"/>
        </w:rPr>
      </w:pPr>
      <w:r>
        <w:rPr>
          <w:color w:val="000000"/>
          <w:sz w:val="28"/>
        </w:rPr>
        <w:t>3.</w:t>
      </w:r>
      <w:r>
        <w:rPr>
          <w:color w:val="000000"/>
          <w:sz w:val="28"/>
        </w:rPr>
        <w:tab/>
      </w:r>
      <w:r>
        <w:rPr>
          <w:color w:val="000000"/>
          <w:sz w:val="28"/>
        </w:rPr>
        <w:t xml:space="preserve">Отказ пользователей от заявок. </w:t>
      </w:r>
    </w:p>
    <w:p w14:paraId="DB020000">
      <w:pPr>
        <w:widowControl w:val="0"/>
        <w:ind w:firstLine="709" w:left="0"/>
        <w:jc w:val="both"/>
        <w:rPr>
          <w:color w:val="000000"/>
          <w:sz w:val="28"/>
        </w:rPr>
      </w:pPr>
      <w:r>
        <w:rPr>
          <w:color w:val="000000"/>
          <w:sz w:val="28"/>
        </w:rPr>
        <w:t>4.</w:t>
      </w:r>
      <w:r>
        <w:rPr>
          <w:color w:val="000000"/>
          <w:sz w:val="28"/>
        </w:rPr>
        <w:tab/>
      </w:r>
      <w:r>
        <w:rPr>
          <w:color w:val="000000"/>
          <w:sz w:val="28"/>
        </w:rPr>
        <w:t>«Нулево</w:t>
      </w:r>
      <w:r>
        <w:rPr>
          <w:color w:val="000000"/>
          <w:sz w:val="28"/>
        </w:rPr>
        <w:t xml:space="preserve">й вариант» </w:t>
      </w:r>
      <w:r>
        <w:rPr>
          <w:b w:val="1"/>
          <w:color w:val="000000"/>
          <w:sz w:val="28"/>
        </w:rPr>
        <w:t>–</w:t>
      </w:r>
      <w:r>
        <w:rPr>
          <w:color w:val="000000"/>
          <w:sz w:val="28"/>
        </w:rPr>
        <w:t xml:space="preserve"> запрет на добычу охотничьих ресурсов.</w:t>
      </w:r>
    </w:p>
    <w:p w14:paraId="DC020000">
      <w:pPr>
        <w:ind w:firstLine="709" w:left="0"/>
        <w:jc w:val="both"/>
        <w:rPr>
          <w:color w:val="000000"/>
          <w:sz w:val="28"/>
        </w:rPr>
      </w:pPr>
      <w:r>
        <w:rPr>
          <w:color w:val="000000"/>
          <w:sz w:val="28"/>
        </w:rPr>
        <w:t xml:space="preserve">Варианты «Отказ пользователей от  заявок» и «Нулевой отказ» </w:t>
      </w:r>
      <w:r>
        <w:rPr>
          <w:b w:val="1"/>
          <w:color w:val="000000"/>
          <w:sz w:val="28"/>
        </w:rPr>
        <w:t>–</w:t>
      </w:r>
      <w:r>
        <w:rPr>
          <w:color w:val="000000"/>
          <w:sz w:val="28"/>
        </w:rPr>
        <w:t xml:space="preserve"> запрет </w:t>
      </w:r>
      <w:r>
        <w:rPr>
          <w:color w:val="000000"/>
          <w:sz w:val="28"/>
        </w:rPr>
        <w:br/>
      </w:r>
      <w:r>
        <w:rPr>
          <w:color w:val="000000"/>
          <w:sz w:val="28"/>
        </w:rPr>
        <w:t xml:space="preserve">на добычу охотничьих ресурсов» не только не позволяют решить основные вопросы </w:t>
      </w:r>
      <w:r>
        <w:rPr>
          <w:color w:val="000000"/>
          <w:sz w:val="28"/>
        </w:rPr>
        <w:t>в области охраны и использования объектов животного мира на территории области, но и нарушают права граждан на охоту в пределах Ростовской области, а также права хозяйствующих субъектов (</w:t>
      </w:r>
      <w:r>
        <w:rPr>
          <w:color w:val="000000"/>
          <w:sz w:val="28"/>
        </w:rPr>
        <w:t>охотпользователей</w:t>
      </w:r>
      <w:r>
        <w:rPr>
          <w:color w:val="000000"/>
          <w:sz w:val="28"/>
        </w:rPr>
        <w:t>) на пользование охотничьими ресурсами.</w:t>
      </w:r>
      <w:r>
        <w:rPr>
          <w:color w:val="000000"/>
          <w:sz w:val="28"/>
        </w:rPr>
        <w:t xml:space="preserve"> Кроме этого, отсутствие охоты может способствовать расширению доли незаконной охоты на территории Ростовской области. </w:t>
      </w:r>
    </w:p>
    <w:p w14:paraId="DD020000">
      <w:pPr>
        <w:widowControl w:val="0"/>
        <w:ind w:firstLine="709" w:left="0"/>
        <w:jc w:val="both"/>
        <w:rPr>
          <w:color w:val="000000"/>
          <w:sz w:val="28"/>
        </w:rPr>
      </w:pPr>
      <w:r>
        <w:rPr>
          <w:color w:val="000000"/>
          <w:sz w:val="28"/>
        </w:rPr>
        <w:t>В связи с этим указанные варианты не могут приниматься как варианты для реализации намечаемой деятельности.</w:t>
      </w:r>
    </w:p>
    <w:p w14:paraId="DE020000">
      <w:pPr>
        <w:widowControl w:val="0"/>
        <w:ind w:firstLine="709" w:left="0"/>
        <w:jc w:val="both"/>
        <w:rPr>
          <w:color w:val="000000"/>
          <w:sz w:val="28"/>
        </w:rPr>
      </w:pPr>
      <w:r>
        <w:rPr>
          <w:color w:val="000000"/>
          <w:sz w:val="28"/>
        </w:rPr>
        <w:t>Вариант «Изменение проектируемых лимитов и квот добычи охотничьих ресурсов в сторону увеличения (снижения) показателей добычи, места реализации намеч</w:t>
      </w:r>
      <w:r>
        <w:rPr>
          <w:color w:val="000000"/>
          <w:sz w:val="28"/>
        </w:rPr>
        <w:t xml:space="preserve">аемой деятельности» </w:t>
      </w:r>
      <w:r>
        <w:rPr>
          <w:color w:val="000000"/>
          <w:sz w:val="28"/>
        </w:rPr>
        <w:t>также не может быть принят.</w:t>
      </w:r>
    </w:p>
    <w:p w14:paraId="DF020000">
      <w:pPr>
        <w:widowControl w:val="0"/>
        <w:ind w:firstLine="709" w:left="0"/>
        <w:jc w:val="both"/>
        <w:rPr>
          <w:color w:val="000000"/>
          <w:sz w:val="28"/>
        </w:rPr>
      </w:pPr>
      <w:r>
        <w:rPr>
          <w:color w:val="000000"/>
          <w:sz w:val="28"/>
        </w:rPr>
        <w:t xml:space="preserve">Изменение проектируемых лимитов и квот добычи охотничьих ресурсов </w:t>
      </w:r>
      <w:r>
        <w:rPr>
          <w:color w:val="000000"/>
          <w:sz w:val="28"/>
        </w:rPr>
        <w:br/>
      </w:r>
      <w:r>
        <w:rPr>
          <w:color w:val="000000"/>
          <w:sz w:val="28"/>
        </w:rPr>
        <w:t xml:space="preserve">в сторону увеличения (снижения) показателей добычи не позволяет в полной мере использовать возможности нормативного регулирования и территориальных особенностей Ростовской области. </w:t>
      </w:r>
    </w:p>
    <w:p w14:paraId="E0020000">
      <w:pPr>
        <w:ind w:firstLine="709" w:left="0"/>
        <w:jc w:val="both"/>
        <w:rPr>
          <w:color w:val="000000"/>
          <w:sz w:val="28"/>
        </w:rPr>
      </w:pPr>
      <w:r>
        <w:rPr>
          <w:color w:val="000000"/>
          <w:sz w:val="28"/>
        </w:rPr>
        <w:t xml:space="preserve">Изменение (снижение или увеличение) показателей добычи невозможно </w:t>
      </w:r>
      <w:r>
        <w:rPr>
          <w:color w:val="000000"/>
          <w:sz w:val="28"/>
        </w:rPr>
        <w:br/>
      </w:r>
      <w:r>
        <w:rPr>
          <w:color w:val="000000"/>
          <w:sz w:val="28"/>
        </w:rPr>
        <w:t xml:space="preserve">в связи с необходимостью соответствия планируемых объемов изъятия охотничьих ресурсов значениям, утвержденным нормативными правовыми актами Российской Федерации </w:t>
      </w:r>
      <w:r>
        <w:rPr>
          <w:color w:val="000000"/>
          <w:sz w:val="28"/>
        </w:rPr>
        <w:t>и(</w:t>
      </w:r>
      <w:r>
        <w:rPr>
          <w:color w:val="000000"/>
          <w:sz w:val="28"/>
        </w:rPr>
        <w:t>или) Ростовской области, с одной стороны, и установления оптимального объема допустимой годовой добычи охотничьих ресурсов в целях регулирования добычи охотничьих ресурсов, организации и проведения мероприятий по сохранению охотничьих ресурсов и среды их обитания, с другой стороны. Использование альтернативных мест для реализации намечаемой деятельности ограничено целым комплексом природных и антропогенных факторов.</w:t>
      </w:r>
    </w:p>
    <w:p w14:paraId="E1020000">
      <w:pPr>
        <w:pStyle w:val="Style_5"/>
        <w:widowControl w:val="0"/>
        <w:ind w:firstLine="709" w:left="0"/>
        <w:jc w:val="both"/>
        <w:outlineLvl w:val="0"/>
        <w:rPr>
          <w:rFonts w:ascii="Times New Roman" w:hAnsi="Times New Roman"/>
          <w:b w:val="0"/>
          <w:color w:val="000000"/>
          <w:sz w:val="28"/>
        </w:rPr>
      </w:pPr>
      <w:r>
        <w:rPr>
          <w:rFonts w:ascii="Times New Roman" w:hAnsi="Times New Roman"/>
          <w:b w:val="0"/>
          <w:color w:val="000000"/>
          <w:sz w:val="28"/>
        </w:rPr>
        <w:t>Добычу охотничьих ресурсов на территории Ростовской области в сезон охоты планируется осуществлять в сроки и разрешенными к применению способами, в соответствии с Приказом Минприроды России от 24.07.2020 № 477 «Об утверждении Правил охоты» и Распоряжением Губернатора Ростовской области от 07.03.2013</w:t>
      </w:r>
      <w:r>
        <w:br/>
      </w:r>
      <w:r>
        <w:rPr>
          <w:rFonts w:ascii="Times New Roman" w:hAnsi="Times New Roman"/>
          <w:b w:val="0"/>
          <w:color w:val="000000"/>
          <w:sz w:val="28"/>
        </w:rPr>
        <w:t xml:space="preserve">№ 35 «Об определении видов разрешенной охоты и параметров осуществления охоты на территории Ростовской области, </w:t>
      </w:r>
      <w:r>
        <w:rPr>
          <w:rFonts w:ascii="Times New Roman" w:hAnsi="Times New Roman"/>
          <w:b w:val="0"/>
          <w:color w:val="000000"/>
          <w:sz w:val="28"/>
        </w:rPr>
        <w:t>за исключением особо охраняемых природных территорий федерального</w:t>
      </w:r>
      <w:r>
        <w:rPr>
          <w:rFonts w:ascii="Times New Roman" w:hAnsi="Times New Roman"/>
          <w:b w:val="0"/>
          <w:color w:val="000000"/>
          <w:sz w:val="28"/>
        </w:rPr>
        <w:t xml:space="preserve"> значения», а также нормативов добычи охотничьих ресурсов, установленных приказом № 981.</w:t>
      </w:r>
      <w:r>
        <w:rPr>
          <w:rFonts w:ascii="Times New Roman" w:hAnsi="Times New Roman"/>
          <w:b w:val="0"/>
          <w:color w:val="000000"/>
          <w:sz w:val="28"/>
        </w:rPr>
        <w:t xml:space="preserve"> </w:t>
      </w:r>
      <w:bookmarkStart w:id="7" w:name="_Hlk10193002"/>
      <w:r>
        <w:rPr>
          <w:rFonts w:ascii="Times New Roman" w:hAnsi="Times New Roman"/>
          <w:b w:val="0"/>
          <w:color w:val="000000"/>
          <w:sz w:val="28"/>
        </w:rPr>
        <w:t>Н</w:t>
      </w:r>
      <w:r>
        <w:rPr>
          <w:rFonts w:ascii="Times New Roman" w:hAnsi="Times New Roman"/>
          <w:b w:val="0"/>
          <w:color w:val="000000"/>
          <w:sz w:val="28"/>
        </w:rPr>
        <w:t>ормировани</w:t>
      </w:r>
      <w:r>
        <w:rPr>
          <w:rFonts w:ascii="Times New Roman" w:hAnsi="Times New Roman"/>
          <w:b w:val="0"/>
          <w:color w:val="000000"/>
          <w:sz w:val="28"/>
        </w:rPr>
        <w:t>е</w:t>
      </w:r>
      <w:r>
        <w:rPr>
          <w:rFonts w:ascii="Times New Roman" w:hAnsi="Times New Roman"/>
          <w:b w:val="0"/>
          <w:color w:val="000000"/>
          <w:sz w:val="28"/>
        </w:rPr>
        <w:t xml:space="preserve"> добычи охотничьих ресурсов и установлени</w:t>
      </w:r>
      <w:r>
        <w:rPr>
          <w:rFonts w:ascii="Times New Roman" w:hAnsi="Times New Roman"/>
          <w:b w:val="0"/>
          <w:color w:val="000000"/>
          <w:sz w:val="28"/>
        </w:rPr>
        <w:t>е</w:t>
      </w:r>
      <w:r>
        <w:rPr>
          <w:rFonts w:ascii="Times New Roman" w:hAnsi="Times New Roman"/>
          <w:b w:val="0"/>
          <w:color w:val="000000"/>
          <w:sz w:val="28"/>
        </w:rPr>
        <w:t xml:space="preserve"> объемов (лимитов) их изъятия </w:t>
      </w:r>
      <w:r>
        <w:rPr>
          <w:rFonts w:ascii="Times New Roman" w:hAnsi="Times New Roman"/>
          <w:b w:val="0"/>
          <w:color w:val="000000"/>
          <w:sz w:val="28"/>
        </w:rPr>
        <w:t xml:space="preserve">обеспечивает </w:t>
      </w:r>
      <w:r>
        <w:rPr>
          <w:rFonts w:ascii="Times New Roman" w:hAnsi="Times New Roman"/>
          <w:b w:val="0"/>
          <w:color w:val="000000"/>
          <w:sz w:val="28"/>
        </w:rPr>
        <w:t>рациональное (</w:t>
      </w:r>
      <w:r>
        <w:rPr>
          <w:rFonts w:ascii="Times New Roman" w:hAnsi="Times New Roman"/>
          <w:b w:val="0"/>
          <w:color w:val="000000"/>
          <w:sz w:val="28"/>
        </w:rPr>
        <w:t>неистощительное</w:t>
      </w:r>
      <w:r>
        <w:rPr>
          <w:rFonts w:ascii="Times New Roman" w:hAnsi="Times New Roman"/>
          <w:b w:val="0"/>
          <w:color w:val="000000"/>
          <w:sz w:val="28"/>
        </w:rPr>
        <w:t>) использование охотничьих ресурсов, их охран</w:t>
      </w:r>
      <w:r>
        <w:rPr>
          <w:rFonts w:ascii="Times New Roman" w:hAnsi="Times New Roman"/>
          <w:b w:val="0"/>
          <w:color w:val="000000"/>
          <w:sz w:val="28"/>
        </w:rPr>
        <w:t>у</w:t>
      </w:r>
      <w:r>
        <w:rPr>
          <w:rFonts w:ascii="Times New Roman" w:hAnsi="Times New Roman"/>
          <w:b w:val="0"/>
          <w:color w:val="000000"/>
          <w:sz w:val="28"/>
        </w:rPr>
        <w:t xml:space="preserve">. </w:t>
      </w:r>
      <w:bookmarkEnd w:id="7"/>
    </w:p>
    <w:p w14:paraId="E2020000">
      <w:pPr>
        <w:widowControl w:val="0"/>
        <w:ind w:firstLine="709" w:left="0"/>
        <w:jc w:val="both"/>
        <w:rPr>
          <w:color w:val="000000"/>
          <w:sz w:val="28"/>
        </w:rPr>
      </w:pPr>
      <w:r>
        <w:rPr>
          <w:color w:val="000000"/>
          <w:sz w:val="28"/>
        </w:rPr>
        <w:t>Проектные решения по варианту «Квоты и лимиты диких копытных животных, барсука в Ростовской области в сезоне охоты 2024 – 2025 гг. в особях:</w:t>
      </w:r>
      <w:r>
        <w:rPr>
          <w:color w:val="000000"/>
          <w:sz w:val="28"/>
        </w:rPr>
        <w:t xml:space="preserve"> </w:t>
      </w:r>
      <w:r>
        <w:rPr>
          <w:color w:val="000000"/>
          <w:sz w:val="28"/>
        </w:rPr>
        <w:t>лось – 41, олень европейский – 179, олень пятнистый – 90, косуля европейская – 514, лань – 39, барсук – 100</w:t>
      </w:r>
      <w:r>
        <w:rPr>
          <w:color w:val="000000"/>
          <w:sz w:val="28"/>
        </w:rPr>
        <w:t xml:space="preserve"> соответствуют указанным нормативным документам, </w:t>
      </w:r>
      <w:r>
        <w:rPr>
          <w:color w:val="000000"/>
          <w:sz w:val="28"/>
        </w:rPr>
        <w:t>позволят осуществить регулирование численности объектов животного мира, создавать благоприятные условия для их раз</w:t>
      </w:r>
      <w:r>
        <w:rPr>
          <w:color w:val="000000"/>
          <w:sz w:val="28"/>
        </w:rPr>
        <w:t xml:space="preserve">множения, охраны и развития </w:t>
      </w:r>
      <w:r>
        <w:rPr>
          <w:color w:val="000000"/>
          <w:sz w:val="28"/>
        </w:rPr>
        <w:br/>
      </w:r>
      <w:r>
        <w:rPr>
          <w:color w:val="000000"/>
          <w:sz w:val="28"/>
        </w:rPr>
        <w:t>на территории Ростовской</w:t>
      </w:r>
      <w:r>
        <w:rPr>
          <w:color w:val="000000"/>
          <w:sz w:val="28"/>
        </w:rPr>
        <w:t xml:space="preserve"> области. </w:t>
      </w:r>
    </w:p>
    <w:p w14:paraId="E3020000">
      <w:pPr>
        <w:widowControl w:val="0"/>
        <w:ind w:firstLine="709" w:left="0"/>
        <w:jc w:val="both"/>
        <w:rPr>
          <w:color w:val="000000"/>
          <w:sz w:val="28"/>
        </w:rPr>
      </w:pPr>
      <w:r>
        <w:rPr>
          <w:color w:val="000000"/>
          <w:sz w:val="28"/>
        </w:rPr>
        <w:t>Таким образом, квоты и лимиты</w:t>
      </w:r>
      <w:r>
        <w:rPr>
          <w:b w:val="1"/>
          <w:color w:val="000000"/>
          <w:sz w:val="28"/>
        </w:rPr>
        <w:t xml:space="preserve"> </w:t>
      </w:r>
      <w:r>
        <w:rPr>
          <w:color w:val="000000"/>
          <w:sz w:val="28"/>
        </w:rPr>
        <w:t xml:space="preserve">диких копытных животных, барсука </w:t>
      </w:r>
      <w:r>
        <w:rPr>
          <w:color w:val="000000"/>
          <w:sz w:val="28"/>
        </w:rPr>
        <w:br/>
      </w:r>
      <w:r>
        <w:rPr>
          <w:color w:val="000000"/>
          <w:sz w:val="28"/>
        </w:rPr>
        <w:t>в Р</w:t>
      </w:r>
      <w:r>
        <w:rPr>
          <w:color w:val="000000"/>
          <w:sz w:val="28"/>
        </w:rPr>
        <w:t>остовской области в сезоне охоты 2024 – 2025 годов, предлагаемые для утверждения Губернатором Ростовской области</w:t>
      </w:r>
      <w:r>
        <w:rPr>
          <w:color w:val="000000"/>
          <w:sz w:val="28"/>
        </w:rPr>
        <w:t>,</w:t>
      </w:r>
      <w:r>
        <w:rPr>
          <w:color w:val="000000"/>
          <w:sz w:val="28"/>
        </w:rPr>
        <w:t xml:space="preserve"> являются основным, достоверным и научно-обоснованным вариантом проектных решений по добыче следующих охотничьих </w:t>
      </w:r>
      <w:r>
        <w:rPr>
          <w:color w:val="000000"/>
          <w:sz w:val="28"/>
        </w:rPr>
        <w:t>видов:</w:t>
      </w:r>
    </w:p>
    <w:p w14:paraId="E4020000">
      <w:pPr>
        <w:widowControl w:val="0"/>
        <w:ind w:firstLine="709" w:left="0"/>
        <w:jc w:val="both"/>
        <w:rPr>
          <w:color w:val="000000"/>
          <w:sz w:val="28"/>
        </w:rPr>
      </w:pPr>
      <w:r>
        <w:rPr>
          <w:color w:val="000000"/>
          <w:sz w:val="28"/>
        </w:rPr>
        <w:t>лось – 41 особей (взрослые животные (старше 1 года) – 25, до года – 16);</w:t>
      </w:r>
    </w:p>
    <w:p w14:paraId="E5020000">
      <w:pPr>
        <w:widowControl w:val="0"/>
        <w:ind w:firstLine="709" w:left="0"/>
        <w:jc w:val="both"/>
        <w:rPr>
          <w:color w:val="000000"/>
          <w:sz w:val="28"/>
        </w:rPr>
      </w:pPr>
      <w:r>
        <w:rPr>
          <w:color w:val="000000"/>
          <w:sz w:val="28"/>
        </w:rPr>
        <w:t>олень европейский – 179 особи (взрослые животные (старше 1 года) – 125,</w:t>
      </w:r>
      <w:r>
        <w:rPr>
          <w:rStyle w:val="Style_7_ch"/>
          <w:color w:val="000000"/>
          <w:sz w:val="28"/>
        </w:rPr>
        <w:t xml:space="preserve"> </w:t>
      </w:r>
      <w:r>
        <w:rPr>
          <w:rStyle w:val="Style_7_ch"/>
          <w:color w:val="000000"/>
          <w:sz w:val="28"/>
        </w:rPr>
        <w:br/>
      </w:r>
      <w:r>
        <w:rPr>
          <w:rStyle w:val="Style_7_ch"/>
          <w:color w:val="000000"/>
          <w:sz w:val="28"/>
        </w:rPr>
        <w:t>до года – 54);</w:t>
      </w:r>
    </w:p>
    <w:p w14:paraId="E6020000">
      <w:pPr>
        <w:widowControl w:val="0"/>
        <w:ind w:firstLine="709" w:left="0"/>
        <w:jc w:val="both"/>
        <w:rPr>
          <w:color w:val="000000"/>
          <w:sz w:val="28"/>
        </w:rPr>
      </w:pPr>
      <w:r>
        <w:rPr>
          <w:rStyle w:val="Style_7_ch"/>
          <w:color w:val="000000"/>
          <w:sz w:val="28"/>
        </w:rPr>
        <w:t xml:space="preserve">олень пятнистый – 90 особей (взрослые животные (старше 1 года) – 66, </w:t>
      </w:r>
      <w:r>
        <w:rPr>
          <w:rStyle w:val="Style_7_ch"/>
          <w:color w:val="000000"/>
          <w:sz w:val="28"/>
        </w:rPr>
        <w:br/>
      </w:r>
      <w:r>
        <w:rPr>
          <w:rStyle w:val="Style_7_ch"/>
          <w:color w:val="000000"/>
          <w:sz w:val="28"/>
        </w:rPr>
        <w:t>до года – 24);</w:t>
      </w:r>
    </w:p>
    <w:p w14:paraId="E7020000">
      <w:pPr>
        <w:widowControl w:val="0"/>
        <w:ind w:firstLine="709" w:left="0"/>
        <w:jc w:val="both"/>
        <w:rPr>
          <w:color w:val="000000"/>
          <w:sz w:val="28"/>
        </w:rPr>
      </w:pPr>
      <w:r>
        <w:rPr>
          <w:rStyle w:val="Style_7_ch"/>
          <w:color w:val="000000"/>
          <w:sz w:val="28"/>
        </w:rPr>
        <w:t>косуля европейская – 514 особей (взрослые животные (старше 1 года) – 308, до года – 206);</w:t>
      </w:r>
    </w:p>
    <w:p w14:paraId="E8020000">
      <w:pPr>
        <w:widowControl w:val="0"/>
        <w:ind w:firstLine="708" w:left="0"/>
        <w:jc w:val="both"/>
        <w:rPr>
          <w:rStyle w:val="Style_7_ch"/>
          <w:color w:val="000000"/>
          <w:sz w:val="28"/>
        </w:rPr>
      </w:pPr>
      <w:r>
        <w:rPr>
          <w:rStyle w:val="Style_7_ch"/>
          <w:color w:val="000000"/>
          <w:sz w:val="28"/>
        </w:rPr>
        <w:t xml:space="preserve">лань – 39 особей (взрослые животные (старше 1 года) – 29, до года –10); </w:t>
      </w:r>
    </w:p>
    <w:p w14:paraId="E9020000">
      <w:pPr>
        <w:widowControl w:val="0"/>
        <w:ind w:firstLine="708" w:left="0"/>
        <w:jc w:val="both"/>
        <w:rPr>
          <w:color w:val="FB290D"/>
          <w:sz w:val="28"/>
        </w:rPr>
      </w:pPr>
      <w:r>
        <w:rPr>
          <w:rStyle w:val="Style_7_ch"/>
          <w:color w:val="000000"/>
          <w:sz w:val="28"/>
        </w:rPr>
        <w:t>барсук – 100 особей (взрослы</w:t>
      </w:r>
      <w:r>
        <w:rPr>
          <w:color w:val="000000"/>
          <w:sz w:val="28"/>
        </w:rPr>
        <w:t>е животные (старше 1 года) – 100).</w:t>
      </w:r>
    </w:p>
    <w:p w14:paraId="EA020000">
      <w:pPr>
        <w:ind w:firstLine="709" w:left="0"/>
        <w:jc w:val="both"/>
        <w:rPr>
          <w:rFonts w:ascii="Times New Roman" w:hAnsi="Times New Roman"/>
          <w:color w:val="FB290D"/>
          <w:sz w:val="28"/>
        </w:rPr>
      </w:pPr>
    </w:p>
    <w:p w14:paraId="EB020000">
      <w:pPr>
        <w:ind w:firstLine="709" w:left="0"/>
        <w:jc w:val="both"/>
        <w:rPr>
          <w:rFonts w:ascii="Times New Roman" w:hAnsi="Times New Roman"/>
          <w:color w:val="FB290D"/>
          <w:sz w:val="28"/>
        </w:rPr>
      </w:pPr>
    </w:p>
    <w:p w14:paraId="EC020000">
      <w:pPr>
        <w:pStyle w:val="Style_5"/>
        <w:ind/>
        <w:jc w:val="both"/>
        <w:rPr>
          <w:rFonts w:ascii="Times New Roman" w:hAnsi="Times New Roman"/>
          <w:b w:val="0"/>
          <w:color w:val="000000"/>
          <w:sz w:val="28"/>
        </w:rPr>
      </w:pPr>
      <w:r>
        <w:rPr>
          <w:rFonts w:ascii="Times New Roman" w:hAnsi="Times New Roman"/>
          <w:color w:val="000000"/>
          <w:sz w:val="28"/>
        </w:rPr>
        <w:t xml:space="preserve">3.9. Сведения о проведении общественных обсуждений, направленных </w:t>
      </w:r>
      <w:r>
        <w:rPr>
          <w:rFonts w:ascii="Times New Roman" w:hAnsi="Times New Roman"/>
          <w:color w:val="000000"/>
          <w:sz w:val="28"/>
        </w:rPr>
        <w:br/>
      </w:r>
      <w:r>
        <w:rPr>
          <w:rFonts w:ascii="Times New Roman" w:hAnsi="Times New Roman"/>
          <w:color w:val="000000"/>
          <w:sz w:val="28"/>
        </w:rPr>
        <w:t xml:space="preserve">на информирование граждан и юридических лиц о планируемой (намечаемой) хозяйственной и иной деятельности и ее возможном воздействии </w:t>
      </w:r>
      <w:r>
        <w:rPr>
          <w:rFonts w:ascii="Times New Roman" w:hAnsi="Times New Roman"/>
          <w:color w:val="000000"/>
          <w:sz w:val="28"/>
        </w:rPr>
        <w:br/>
      </w:r>
      <w:r>
        <w:rPr>
          <w:rFonts w:ascii="Times New Roman" w:hAnsi="Times New Roman"/>
          <w:color w:val="000000"/>
          <w:sz w:val="28"/>
        </w:rPr>
        <w:t>на окружающую среду</w:t>
      </w:r>
      <w:r>
        <w:rPr>
          <w:rFonts w:ascii="Times New Roman" w:hAnsi="Times New Roman"/>
          <w:b w:val="0"/>
          <w:color w:val="000000"/>
          <w:sz w:val="28"/>
        </w:rPr>
        <w:t>.</w:t>
      </w:r>
    </w:p>
    <w:p w14:paraId="ED020000">
      <w:pPr>
        <w:pStyle w:val="Style_5"/>
        <w:ind w:firstLine="708" w:left="0"/>
        <w:jc w:val="both"/>
        <w:rPr>
          <w:rFonts w:ascii="Times New Roman" w:hAnsi="Times New Roman"/>
          <w:b w:val="0"/>
          <w:color w:val="FB290D"/>
          <w:sz w:val="28"/>
        </w:rPr>
      </w:pPr>
    </w:p>
    <w:p w14:paraId="EE020000">
      <w:pPr>
        <w:widowControl w:val="0"/>
        <w:ind w:firstLine="709" w:left="0"/>
        <w:jc w:val="both"/>
        <w:rPr>
          <w:color w:val="000000"/>
          <w:sz w:val="28"/>
        </w:rPr>
      </w:pPr>
      <w:r>
        <w:rPr>
          <w:color w:val="000000"/>
          <w:sz w:val="28"/>
        </w:rPr>
        <w:t xml:space="preserve">Общественные обсуждения, включая информирование и участие общественности, </w:t>
      </w:r>
      <w:r>
        <w:rPr>
          <w:color w:val="000000"/>
          <w:sz w:val="28"/>
        </w:rPr>
        <w:t>по объекту «</w:t>
      </w:r>
      <w:r>
        <w:rPr>
          <w:color w:val="000000"/>
          <w:sz w:val="28"/>
        </w:rPr>
        <w:t>Материал</w:t>
      </w:r>
      <w:r>
        <w:rPr>
          <w:color w:val="000000"/>
          <w:sz w:val="28"/>
        </w:rPr>
        <w:t>ы</w:t>
      </w:r>
      <w:r>
        <w:rPr>
          <w:color w:val="000000"/>
          <w:sz w:val="28"/>
        </w:rPr>
        <w:t>, обосновывающи</w:t>
      </w:r>
      <w:r>
        <w:rPr>
          <w:color w:val="000000"/>
          <w:sz w:val="28"/>
        </w:rPr>
        <w:t>е</w:t>
      </w:r>
      <w:r>
        <w:rPr>
          <w:color w:val="000000"/>
          <w:sz w:val="28"/>
        </w:rPr>
        <w:t xml:space="preserve"> объемы изъятия диких копытных животных, барсука в Ростовской области в сезоне охоты 2024 – 2025 гг</w:t>
      </w:r>
      <w:r>
        <w:rPr>
          <w:b w:val="1"/>
          <w:color w:val="000000"/>
        </w:rPr>
        <w:t xml:space="preserve">., </w:t>
      </w:r>
      <w:r>
        <w:rPr>
          <w:color w:val="000000"/>
          <w:sz w:val="28"/>
        </w:rPr>
        <w:t xml:space="preserve">включая материалы оценки воздействия на окружающую среду и проект распоряжения Губернатора Ростовской области «Об утверждении лимита добычи охотничьих ресурсов на территории Ростовской области на период с </w:t>
      </w:r>
      <w:r>
        <w:rPr>
          <w:color w:val="000000"/>
          <w:sz w:val="28"/>
        </w:rPr>
        <w:t>0</w:t>
      </w:r>
      <w:r>
        <w:rPr>
          <w:color w:val="000000"/>
          <w:sz w:val="28"/>
        </w:rPr>
        <w:t xml:space="preserve">1 августа </w:t>
      </w:r>
      <w:r>
        <w:rPr>
          <w:color w:val="000000"/>
          <w:sz w:val="28"/>
        </w:rPr>
        <w:br/>
      </w:r>
      <w:r>
        <w:rPr>
          <w:color w:val="000000"/>
          <w:sz w:val="28"/>
        </w:rPr>
        <w:t xml:space="preserve">2024 г. до </w:t>
      </w:r>
      <w:r>
        <w:rPr>
          <w:color w:val="000000"/>
          <w:sz w:val="28"/>
        </w:rPr>
        <w:t>0</w:t>
      </w:r>
      <w:r>
        <w:rPr>
          <w:color w:val="000000"/>
          <w:sz w:val="28"/>
        </w:rPr>
        <w:t>1 августа 2025</w:t>
      </w:r>
      <w:r>
        <w:rPr>
          <w:color w:val="000000"/>
          <w:sz w:val="28"/>
        </w:rPr>
        <w:t xml:space="preserve"> г.»</w:t>
      </w:r>
      <w:r>
        <w:rPr>
          <w:color w:val="000000"/>
          <w:sz w:val="28"/>
        </w:rPr>
        <w:t xml:space="preserve">, будут проводится </w:t>
      </w:r>
      <w:r>
        <w:rPr>
          <w:color w:val="000000"/>
          <w:sz w:val="28"/>
        </w:rPr>
        <w:t xml:space="preserve">в соответствии с требованиями приказа Минприроды России от 01.12.2020 № 999 «Об утверждении требований </w:t>
      </w:r>
      <w:r>
        <w:rPr>
          <w:color w:val="000000"/>
          <w:sz w:val="28"/>
        </w:rPr>
        <w:br/>
      </w:r>
      <w:r>
        <w:rPr>
          <w:color w:val="000000"/>
          <w:sz w:val="28"/>
        </w:rPr>
        <w:t>к материалам оценки воздействия на окружающую среду».</w:t>
      </w:r>
      <w:r>
        <w:rPr>
          <w:color w:val="000000"/>
          <w:sz w:val="28"/>
        </w:rPr>
        <w:t xml:space="preserve"> Общественные обсуждения будут проведены во всех районах области, </w:t>
      </w:r>
      <w:r>
        <w:rPr>
          <w:color w:val="000000"/>
          <w:sz w:val="28"/>
        </w:rPr>
        <w:t>для охотхозяйств которых будут установлены лимиты и квоты добычи охотничьих ресурсов</w:t>
      </w:r>
      <w:r>
        <w:rPr>
          <w:color w:val="000000"/>
          <w:sz w:val="28"/>
        </w:rPr>
        <w:t xml:space="preserve"> </w:t>
      </w:r>
      <w:r>
        <w:rPr>
          <w:color w:val="000000"/>
          <w:sz w:val="28"/>
        </w:rPr>
        <w:t xml:space="preserve">в сезоне охоты </w:t>
      </w:r>
      <w:r>
        <w:rPr>
          <w:color w:val="000000"/>
          <w:sz w:val="28"/>
        </w:rPr>
        <w:br/>
      </w:r>
      <w:r>
        <w:rPr>
          <w:color w:val="000000"/>
          <w:sz w:val="28"/>
        </w:rPr>
        <w:t xml:space="preserve">на период с </w:t>
      </w:r>
      <w:r>
        <w:rPr>
          <w:color w:val="000000"/>
          <w:sz w:val="28"/>
        </w:rPr>
        <w:t>0</w:t>
      </w:r>
      <w:r>
        <w:rPr>
          <w:color w:val="000000"/>
          <w:sz w:val="28"/>
        </w:rPr>
        <w:t xml:space="preserve">1 августа 2024 г. до </w:t>
      </w:r>
      <w:r>
        <w:rPr>
          <w:color w:val="000000"/>
          <w:sz w:val="28"/>
        </w:rPr>
        <w:t>0</w:t>
      </w:r>
      <w:r>
        <w:rPr>
          <w:color w:val="000000"/>
          <w:sz w:val="28"/>
        </w:rPr>
        <w:t>1 августа 2025 г.</w:t>
      </w:r>
    </w:p>
    <w:p w14:paraId="EF020000">
      <w:pPr>
        <w:pStyle w:val="Style_5"/>
        <w:ind w:firstLine="708" w:left="0"/>
        <w:jc w:val="both"/>
        <w:rPr>
          <w:rFonts w:ascii="Times New Roman" w:hAnsi="Times New Roman"/>
          <w:b w:val="0"/>
          <w:color w:val="000000"/>
          <w:sz w:val="28"/>
        </w:rPr>
      </w:pPr>
    </w:p>
    <w:p w14:paraId="F0020000">
      <w:pPr>
        <w:ind w:firstLine="709" w:left="0"/>
        <w:jc w:val="center"/>
        <w:rPr>
          <w:rFonts w:ascii="Times New Roman" w:hAnsi="Times New Roman"/>
          <w:b w:val="1"/>
          <w:i w:val="1"/>
          <w:color w:val="000000"/>
          <w:sz w:val="28"/>
        </w:rPr>
      </w:pPr>
      <w:r>
        <w:rPr>
          <w:rFonts w:ascii="Times New Roman" w:hAnsi="Times New Roman"/>
          <w:b w:val="1"/>
          <w:i w:val="1"/>
          <w:color w:val="000000"/>
          <w:sz w:val="28"/>
        </w:rPr>
        <w:t>Сведения об органах государственной власти и (или) органах местного самоуправления, ответственных за информирование общественности, организацию и проведение общественных обсуждений</w:t>
      </w:r>
    </w:p>
    <w:p w14:paraId="F1020000">
      <w:pPr>
        <w:pStyle w:val="Style_5"/>
        <w:ind w:firstLine="708" w:left="0"/>
        <w:jc w:val="both"/>
        <w:rPr>
          <w:rFonts w:ascii="Times New Roman" w:hAnsi="Times New Roman"/>
          <w:b w:val="0"/>
          <w:color w:val="000000"/>
          <w:sz w:val="28"/>
        </w:rPr>
      </w:pPr>
    </w:p>
    <w:p w14:paraId="F2020000">
      <w:pPr>
        <w:pStyle w:val="Style_5"/>
        <w:ind w:firstLine="708" w:left="0"/>
        <w:jc w:val="both"/>
        <w:rPr>
          <w:rFonts w:ascii="Times New Roman" w:hAnsi="Times New Roman"/>
          <w:b w:val="0"/>
          <w:color w:val="000000"/>
          <w:sz w:val="28"/>
        </w:rPr>
      </w:pPr>
      <w:r>
        <w:rPr>
          <w:rFonts w:ascii="Times New Roman" w:hAnsi="Times New Roman"/>
          <w:b w:val="0"/>
          <w:color w:val="000000"/>
          <w:sz w:val="28"/>
        </w:rPr>
        <w:t>Общественные обсуждения организованы:</w:t>
      </w:r>
    </w:p>
    <w:p w14:paraId="F3020000">
      <w:pPr>
        <w:pStyle w:val="Style_5"/>
        <w:ind w:firstLine="708" w:left="0"/>
        <w:jc w:val="both"/>
        <w:rPr>
          <w:rFonts w:ascii="Times New Roman" w:hAnsi="Times New Roman"/>
          <w:b w:val="0"/>
          <w:color w:val="000000"/>
          <w:sz w:val="28"/>
        </w:rPr>
      </w:pPr>
      <w:r>
        <w:rPr>
          <w:rFonts w:ascii="Times New Roman" w:hAnsi="Times New Roman"/>
          <w:b w:val="0"/>
          <w:color w:val="000000"/>
          <w:sz w:val="28"/>
        </w:rPr>
        <w:t>заказчиком государственной экологической экспертизы – министерство природных ресурсов и экологии Ростовской области;</w:t>
      </w:r>
    </w:p>
    <w:p w14:paraId="F4020000">
      <w:pPr>
        <w:pStyle w:val="Style_5"/>
        <w:ind w:firstLine="708" w:left="0"/>
        <w:jc w:val="both"/>
        <w:rPr>
          <w:rFonts w:ascii="Times New Roman" w:hAnsi="Times New Roman"/>
          <w:b w:val="0"/>
          <w:color w:val="000000"/>
          <w:sz w:val="28"/>
        </w:rPr>
      </w:pPr>
      <w:r>
        <w:rPr>
          <w:rFonts w:ascii="Times New Roman" w:hAnsi="Times New Roman"/>
          <w:b w:val="0"/>
          <w:color w:val="000000"/>
          <w:sz w:val="28"/>
        </w:rPr>
        <w:t xml:space="preserve">администрациями муниципальных районов Ростовской области – </w:t>
      </w:r>
    </w:p>
    <w:p w14:paraId="F5020000">
      <w:pPr>
        <w:pStyle w:val="Style_5"/>
        <w:ind w:firstLine="708" w:left="0"/>
        <w:jc w:val="both"/>
        <w:rPr>
          <w:rFonts w:ascii="Times New Roman" w:hAnsi="Times New Roman"/>
          <w:b w:val="0"/>
          <w:color w:val="000000"/>
          <w:sz w:val="28"/>
        </w:rPr>
      </w:pPr>
      <w:r>
        <w:rPr>
          <w:rFonts w:ascii="Times New Roman" w:hAnsi="Times New Roman"/>
          <w:b w:val="0"/>
          <w:color w:val="000000"/>
          <w:sz w:val="28"/>
        </w:rPr>
        <w:t>администрация</w:t>
      </w:r>
      <w:r>
        <w:rPr>
          <w:rStyle w:val="Style_5_ch"/>
          <w:rFonts w:ascii="Times New Roman" w:hAnsi="Times New Roman"/>
          <w:b w:val="0"/>
          <w:color w:val="000000"/>
          <w:sz w:val="28"/>
        </w:rPr>
        <w:t xml:space="preserve">  Азовского района;</w:t>
      </w:r>
    </w:p>
    <w:p w14:paraId="F6020000">
      <w:pPr>
        <w:pStyle w:val="Style_5"/>
        <w:ind w:firstLine="708" w:left="0"/>
        <w:jc w:val="both"/>
        <w:rPr>
          <w:rFonts w:ascii="Times New Roman" w:hAnsi="Times New Roman"/>
          <w:b w:val="0"/>
          <w:color w:val="000000"/>
          <w:sz w:val="28"/>
        </w:rPr>
      </w:pPr>
      <w:r>
        <w:rPr>
          <w:rStyle w:val="Style_5_ch"/>
          <w:rFonts w:ascii="Times New Roman" w:hAnsi="Times New Roman"/>
          <w:b w:val="0"/>
          <w:color w:val="000000"/>
          <w:sz w:val="28"/>
        </w:rPr>
        <w:t>администрация Багаевского района;</w:t>
      </w:r>
    </w:p>
    <w:p w14:paraId="F7020000">
      <w:pPr>
        <w:pStyle w:val="Style_5"/>
        <w:ind w:firstLine="708" w:left="0"/>
        <w:jc w:val="both"/>
        <w:rPr>
          <w:rFonts w:ascii="Times New Roman" w:hAnsi="Times New Roman"/>
          <w:b w:val="0"/>
          <w:color w:val="000000"/>
          <w:sz w:val="28"/>
        </w:rPr>
      </w:pPr>
      <w:r>
        <w:rPr>
          <w:rStyle w:val="Style_5_ch"/>
          <w:rFonts w:ascii="Times New Roman" w:hAnsi="Times New Roman"/>
          <w:b w:val="0"/>
          <w:color w:val="000000"/>
          <w:sz w:val="28"/>
        </w:rPr>
        <w:t xml:space="preserve">администрация </w:t>
      </w:r>
      <w:r>
        <w:rPr>
          <w:rStyle w:val="Style_5_ch"/>
          <w:rFonts w:ascii="Times New Roman" w:hAnsi="Times New Roman"/>
          <w:b w:val="0"/>
          <w:color w:val="000000"/>
          <w:sz w:val="28"/>
        </w:rPr>
        <w:t>Белокалитвинского</w:t>
      </w:r>
      <w:r>
        <w:rPr>
          <w:rStyle w:val="Style_5_ch"/>
          <w:rFonts w:ascii="Times New Roman" w:hAnsi="Times New Roman"/>
          <w:b w:val="0"/>
          <w:color w:val="000000"/>
          <w:sz w:val="28"/>
        </w:rPr>
        <w:t xml:space="preserve"> района;</w:t>
      </w:r>
    </w:p>
    <w:p w14:paraId="F8020000">
      <w:pPr>
        <w:pStyle w:val="Style_5"/>
        <w:ind w:firstLine="708" w:left="0"/>
        <w:jc w:val="both"/>
        <w:rPr>
          <w:rFonts w:ascii="Times New Roman" w:hAnsi="Times New Roman"/>
          <w:b w:val="0"/>
          <w:color w:val="000000"/>
          <w:sz w:val="28"/>
        </w:rPr>
      </w:pPr>
      <w:r>
        <w:rPr>
          <w:rStyle w:val="Style_5_ch"/>
          <w:rFonts w:ascii="Times New Roman" w:hAnsi="Times New Roman"/>
          <w:b w:val="0"/>
          <w:color w:val="000000"/>
          <w:sz w:val="28"/>
        </w:rPr>
        <w:t xml:space="preserve">администрация </w:t>
      </w:r>
      <w:r>
        <w:rPr>
          <w:rStyle w:val="Style_5_ch"/>
          <w:rFonts w:ascii="Times New Roman" w:hAnsi="Times New Roman"/>
          <w:b w:val="0"/>
          <w:color w:val="000000"/>
          <w:sz w:val="28"/>
        </w:rPr>
        <w:t>Боковского</w:t>
      </w:r>
      <w:r>
        <w:rPr>
          <w:rStyle w:val="Style_5_ch"/>
          <w:rFonts w:ascii="Times New Roman" w:hAnsi="Times New Roman"/>
          <w:b w:val="0"/>
          <w:color w:val="000000"/>
          <w:sz w:val="28"/>
        </w:rPr>
        <w:t xml:space="preserve"> района;</w:t>
      </w:r>
    </w:p>
    <w:p w14:paraId="F9020000">
      <w:pPr>
        <w:pStyle w:val="Style_5"/>
        <w:ind w:firstLine="708" w:left="0"/>
        <w:jc w:val="both"/>
        <w:rPr>
          <w:rFonts w:ascii="Times New Roman" w:hAnsi="Times New Roman"/>
          <w:b w:val="0"/>
          <w:color w:val="000000"/>
          <w:sz w:val="28"/>
        </w:rPr>
      </w:pPr>
      <w:r>
        <w:rPr>
          <w:rStyle w:val="Style_5_ch"/>
          <w:rFonts w:ascii="Times New Roman" w:hAnsi="Times New Roman"/>
          <w:b w:val="0"/>
          <w:color w:val="000000"/>
          <w:sz w:val="28"/>
        </w:rPr>
        <w:t xml:space="preserve">администрация </w:t>
      </w:r>
      <w:r>
        <w:rPr>
          <w:rStyle w:val="Style_5_ch"/>
          <w:rFonts w:ascii="Times New Roman" w:hAnsi="Times New Roman"/>
          <w:b w:val="0"/>
          <w:color w:val="000000"/>
          <w:sz w:val="28"/>
        </w:rPr>
        <w:t>Верхнедонского</w:t>
      </w:r>
      <w:r>
        <w:rPr>
          <w:rStyle w:val="Style_5_ch"/>
          <w:rFonts w:ascii="Times New Roman" w:hAnsi="Times New Roman"/>
          <w:b w:val="0"/>
          <w:color w:val="000000"/>
          <w:sz w:val="28"/>
        </w:rPr>
        <w:t xml:space="preserve"> района;</w:t>
      </w:r>
    </w:p>
    <w:p w14:paraId="FA020000">
      <w:pPr>
        <w:pStyle w:val="Style_5"/>
        <w:ind w:firstLine="708" w:left="0"/>
        <w:jc w:val="both"/>
        <w:rPr>
          <w:rFonts w:ascii="Times New Roman" w:hAnsi="Times New Roman"/>
          <w:b w:val="0"/>
          <w:color w:val="000000"/>
          <w:sz w:val="28"/>
        </w:rPr>
      </w:pPr>
      <w:r>
        <w:rPr>
          <w:rStyle w:val="Style_5_ch"/>
          <w:rFonts w:ascii="Times New Roman" w:hAnsi="Times New Roman"/>
          <w:b w:val="0"/>
          <w:color w:val="000000"/>
          <w:sz w:val="28"/>
        </w:rPr>
        <w:t xml:space="preserve">администрация </w:t>
      </w:r>
      <w:r>
        <w:rPr>
          <w:rStyle w:val="Style_5_ch"/>
          <w:rFonts w:ascii="Times New Roman" w:hAnsi="Times New Roman"/>
          <w:b w:val="0"/>
          <w:color w:val="000000"/>
          <w:sz w:val="28"/>
        </w:rPr>
        <w:t>Волгодонского</w:t>
      </w:r>
      <w:r>
        <w:rPr>
          <w:rStyle w:val="Style_5_ch"/>
          <w:rFonts w:ascii="Times New Roman" w:hAnsi="Times New Roman"/>
          <w:b w:val="0"/>
          <w:color w:val="000000"/>
          <w:sz w:val="28"/>
        </w:rPr>
        <w:t xml:space="preserve"> района;</w:t>
      </w:r>
    </w:p>
    <w:p w14:paraId="FB020000">
      <w:pPr>
        <w:pStyle w:val="Style_5"/>
        <w:ind w:firstLine="708" w:left="0"/>
        <w:jc w:val="both"/>
        <w:rPr>
          <w:rFonts w:ascii="Times New Roman" w:hAnsi="Times New Roman"/>
          <w:b w:val="0"/>
          <w:color w:val="000000"/>
          <w:sz w:val="28"/>
        </w:rPr>
      </w:pPr>
      <w:r>
        <w:rPr>
          <w:rStyle w:val="Style_5_ch"/>
          <w:rFonts w:ascii="Times New Roman" w:hAnsi="Times New Roman"/>
          <w:b w:val="0"/>
          <w:color w:val="000000"/>
          <w:sz w:val="28"/>
        </w:rPr>
        <w:t>администрация Зерноградского района;</w:t>
      </w:r>
    </w:p>
    <w:p w14:paraId="FC020000">
      <w:pPr>
        <w:pStyle w:val="Style_5"/>
        <w:ind w:firstLine="708" w:left="0"/>
        <w:jc w:val="both"/>
        <w:rPr>
          <w:rFonts w:ascii="Times New Roman" w:hAnsi="Times New Roman"/>
          <w:b w:val="0"/>
          <w:color w:val="000000"/>
          <w:sz w:val="28"/>
        </w:rPr>
      </w:pPr>
      <w:r>
        <w:rPr>
          <w:rStyle w:val="Style_5_ch"/>
          <w:rFonts w:ascii="Times New Roman" w:hAnsi="Times New Roman"/>
          <w:b w:val="0"/>
          <w:color w:val="000000"/>
          <w:sz w:val="28"/>
        </w:rPr>
        <w:t>администрация Зимовниковского района;</w:t>
      </w:r>
    </w:p>
    <w:p w14:paraId="FD020000">
      <w:pPr>
        <w:pStyle w:val="Style_5"/>
        <w:ind w:firstLine="708" w:left="0"/>
        <w:jc w:val="both"/>
        <w:rPr>
          <w:rFonts w:ascii="Times New Roman" w:hAnsi="Times New Roman"/>
          <w:b w:val="0"/>
          <w:color w:val="000000"/>
          <w:sz w:val="28"/>
        </w:rPr>
      </w:pPr>
      <w:r>
        <w:rPr>
          <w:rStyle w:val="Style_5_ch"/>
          <w:rFonts w:ascii="Times New Roman" w:hAnsi="Times New Roman"/>
          <w:b w:val="0"/>
          <w:color w:val="000000"/>
          <w:sz w:val="28"/>
        </w:rPr>
        <w:t>администрация Каменского района;</w:t>
      </w:r>
    </w:p>
    <w:p w14:paraId="FE020000">
      <w:pPr>
        <w:pStyle w:val="Style_5"/>
        <w:ind w:firstLine="708" w:left="0"/>
        <w:jc w:val="both"/>
        <w:rPr>
          <w:rFonts w:ascii="Times New Roman" w:hAnsi="Times New Roman"/>
          <w:b w:val="0"/>
          <w:color w:val="000000"/>
          <w:sz w:val="28"/>
        </w:rPr>
      </w:pPr>
      <w:r>
        <w:rPr>
          <w:rStyle w:val="Style_5_ch"/>
          <w:rFonts w:ascii="Times New Roman" w:hAnsi="Times New Roman"/>
          <w:b w:val="0"/>
          <w:color w:val="000000"/>
          <w:sz w:val="28"/>
        </w:rPr>
        <w:t xml:space="preserve">администрация </w:t>
      </w:r>
      <w:r>
        <w:rPr>
          <w:rStyle w:val="Style_5_ch"/>
          <w:rFonts w:ascii="Times New Roman" w:hAnsi="Times New Roman"/>
          <w:b w:val="0"/>
          <w:color w:val="000000"/>
          <w:sz w:val="28"/>
        </w:rPr>
        <w:t>Кашарского</w:t>
      </w:r>
      <w:r>
        <w:rPr>
          <w:rStyle w:val="Style_5_ch"/>
          <w:rFonts w:ascii="Times New Roman" w:hAnsi="Times New Roman"/>
          <w:b w:val="0"/>
          <w:color w:val="000000"/>
          <w:sz w:val="28"/>
        </w:rPr>
        <w:t xml:space="preserve"> района;</w:t>
      </w:r>
    </w:p>
    <w:p w14:paraId="FF020000">
      <w:pPr>
        <w:pStyle w:val="Style_5"/>
        <w:ind w:firstLine="708" w:left="0"/>
        <w:jc w:val="both"/>
        <w:rPr>
          <w:rFonts w:ascii="Times New Roman" w:hAnsi="Times New Roman"/>
          <w:b w:val="0"/>
          <w:color w:val="000000"/>
          <w:sz w:val="28"/>
        </w:rPr>
      </w:pPr>
      <w:r>
        <w:rPr>
          <w:rStyle w:val="Style_5_ch"/>
          <w:rFonts w:ascii="Times New Roman" w:hAnsi="Times New Roman"/>
          <w:b w:val="0"/>
          <w:color w:val="000000"/>
          <w:sz w:val="28"/>
        </w:rPr>
        <w:t>администрация Константиновского района;</w:t>
      </w:r>
    </w:p>
    <w:p w14:paraId="00030000">
      <w:pPr>
        <w:pStyle w:val="Style_5"/>
        <w:ind w:firstLine="708" w:left="0"/>
        <w:jc w:val="both"/>
        <w:rPr>
          <w:rFonts w:ascii="Times New Roman" w:hAnsi="Times New Roman"/>
          <w:b w:val="0"/>
          <w:color w:val="000000"/>
          <w:sz w:val="28"/>
        </w:rPr>
      </w:pPr>
      <w:r>
        <w:rPr>
          <w:rStyle w:val="Style_5_ch"/>
          <w:rFonts w:ascii="Times New Roman" w:hAnsi="Times New Roman"/>
          <w:b w:val="0"/>
          <w:color w:val="000000"/>
          <w:sz w:val="28"/>
        </w:rPr>
        <w:t>администрация Куйбышевского района;</w:t>
      </w:r>
    </w:p>
    <w:p w14:paraId="01030000">
      <w:pPr>
        <w:pStyle w:val="Style_5"/>
        <w:ind w:firstLine="708" w:left="0"/>
        <w:jc w:val="both"/>
        <w:rPr>
          <w:rFonts w:ascii="Times New Roman" w:hAnsi="Times New Roman"/>
          <w:b w:val="0"/>
          <w:color w:val="000000"/>
          <w:sz w:val="28"/>
        </w:rPr>
      </w:pPr>
      <w:r>
        <w:rPr>
          <w:rStyle w:val="Style_5_ch"/>
          <w:rFonts w:ascii="Times New Roman" w:hAnsi="Times New Roman"/>
          <w:b w:val="0"/>
          <w:color w:val="000000"/>
          <w:sz w:val="28"/>
        </w:rPr>
        <w:t xml:space="preserve">администрация </w:t>
      </w:r>
      <w:r>
        <w:rPr>
          <w:rStyle w:val="Style_5_ch"/>
          <w:rFonts w:ascii="Times New Roman" w:hAnsi="Times New Roman"/>
          <w:b w:val="0"/>
          <w:color w:val="000000"/>
          <w:sz w:val="28"/>
        </w:rPr>
        <w:t>Мартыновского</w:t>
      </w:r>
      <w:r>
        <w:rPr>
          <w:rStyle w:val="Style_5_ch"/>
          <w:rFonts w:ascii="Times New Roman" w:hAnsi="Times New Roman"/>
          <w:b w:val="0"/>
          <w:color w:val="000000"/>
          <w:sz w:val="28"/>
        </w:rPr>
        <w:t xml:space="preserve"> района;</w:t>
      </w:r>
    </w:p>
    <w:p w14:paraId="02030000">
      <w:pPr>
        <w:pStyle w:val="Style_5"/>
        <w:ind w:firstLine="708" w:left="0"/>
        <w:jc w:val="both"/>
        <w:rPr>
          <w:rFonts w:ascii="Times New Roman" w:hAnsi="Times New Roman"/>
          <w:b w:val="0"/>
          <w:color w:val="000000"/>
          <w:sz w:val="28"/>
        </w:rPr>
      </w:pPr>
      <w:r>
        <w:rPr>
          <w:rStyle w:val="Style_5_ch"/>
          <w:rFonts w:ascii="Times New Roman" w:hAnsi="Times New Roman"/>
          <w:b w:val="0"/>
          <w:color w:val="000000"/>
          <w:sz w:val="28"/>
        </w:rPr>
        <w:t xml:space="preserve">администрация </w:t>
      </w:r>
      <w:r>
        <w:rPr>
          <w:rStyle w:val="Style_5_ch"/>
          <w:rFonts w:ascii="Times New Roman" w:hAnsi="Times New Roman"/>
          <w:b w:val="0"/>
          <w:color w:val="000000"/>
          <w:sz w:val="28"/>
        </w:rPr>
        <w:t>Матвеево-Курганского</w:t>
      </w:r>
      <w:r>
        <w:rPr>
          <w:rStyle w:val="Style_5_ch"/>
          <w:rFonts w:ascii="Times New Roman" w:hAnsi="Times New Roman"/>
          <w:b w:val="0"/>
          <w:color w:val="000000"/>
          <w:sz w:val="28"/>
        </w:rPr>
        <w:t xml:space="preserve"> района;</w:t>
      </w:r>
    </w:p>
    <w:p w14:paraId="03030000">
      <w:pPr>
        <w:pStyle w:val="Style_5"/>
        <w:ind w:firstLine="708" w:left="0"/>
        <w:jc w:val="both"/>
        <w:rPr>
          <w:rFonts w:ascii="Times New Roman" w:hAnsi="Times New Roman"/>
          <w:b w:val="0"/>
          <w:color w:val="000000"/>
          <w:sz w:val="28"/>
        </w:rPr>
      </w:pPr>
      <w:r>
        <w:rPr>
          <w:rStyle w:val="Style_5_ch"/>
          <w:rFonts w:ascii="Times New Roman" w:hAnsi="Times New Roman"/>
          <w:b w:val="0"/>
          <w:color w:val="000000"/>
          <w:sz w:val="28"/>
        </w:rPr>
        <w:t>администрация Миллеровского района;</w:t>
      </w:r>
    </w:p>
    <w:p w14:paraId="04030000">
      <w:pPr>
        <w:pStyle w:val="Style_5"/>
        <w:ind w:firstLine="708" w:left="0"/>
        <w:jc w:val="both"/>
        <w:rPr>
          <w:rFonts w:ascii="Times New Roman" w:hAnsi="Times New Roman"/>
          <w:b w:val="0"/>
          <w:color w:val="000000"/>
          <w:sz w:val="28"/>
        </w:rPr>
      </w:pPr>
      <w:r>
        <w:rPr>
          <w:rStyle w:val="Style_5_ch"/>
          <w:rFonts w:ascii="Times New Roman" w:hAnsi="Times New Roman"/>
          <w:b w:val="0"/>
          <w:color w:val="000000"/>
          <w:sz w:val="28"/>
        </w:rPr>
        <w:t xml:space="preserve">администрация </w:t>
      </w:r>
      <w:r>
        <w:rPr>
          <w:rStyle w:val="Style_5_ch"/>
          <w:rFonts w:ascii="Times New Roman" w:hAnsi="Times New Roman"/>
          <w:b w:val="0"/>
          <w:color w:val="000000"/>
          <w:sz w:val="28"/>
        </w:rPr>
        <w:t>Милютинского</w:t>
      </w:r>
      <w:r>
        <w:rPr>
          <w:rStyle w:val="Style_5_ch"/>
          <w:rFonts w:ascii="Times New Roman" w:hAnsi="Times New Roman"/>
          <w:b w:val="0"/>
          <w:color w:val="000000"/>
          <w:sz w:val="28"/>
        </w:rPr>
        <w:t xml:space="preserve"> района;</w:t>
      </w:r>
    </w:p>
    <w:p w14:paraId="05030000">
      <w:pPr>
        <w:pStyle w:val="Style_5"/>
        <w:ind w:firstLine="708" w:left="0"/>
        <w:jc w:val="both"/>
        <w:rPr>
          <w:rFonts w:ascii="Times New Roman" w:hAnsi="Times New Roman"/>
          <w:b w:val="0"/>
          <w:color w:val="000000"/>
          <w:sz w:val="28"/>
        </w:rPr>
      </w:pPr>
      <w:r>
        <w:rPr>
          <w:rStyle w:val="Style_5_ch"/>
          <w:rFonts w:ascii="Times New Roman" w:hAnsi="Times New Roman"/>
          <w:b w:val="0"/>
          <w:color w:val="000000"/>
          <w:sz w:val="28"/>
        </w:rPr>
        <w:t>администрация Морозовского района;</w:t>
      </w:r>
    </w:p>
    <w:p w14:paraId="06030000">
      <w:pPr>
        <w:pStyle w:val="Style_5"/>
        <w:ind w:firstLine="708" w:left="0"/>
        <w:jc w:val="both"/>
        <w:rPr>
          <w:rFonts w:ascii="Times New Roman" w:hAnsi="Times New Roman"/>
          <w:b w:val="0"/>
          <w:color w:val="000000"/>
          <w:sz w:val="28"/>
        </w:rPr>
      </w:pPr>
      <w:r>
        <w:rPr>
          <w:rStyle w:val="Style_5_ch"/>
          <w:rFonts w:ascii="Times New Roman" w:hAnsi="Times New Roman"/>
          <w:b w:val="0"/>
          <w:color w:val="000000"/>
          <w:sz w:val="28"/>
        </w:rPr>
        <w:t xml:space="preserve">администрация </w:t>
      </w:r>
      <w:r>
        <w:rPr>
          <w:rFonts w:ascii="Times New Roman" w:hAnsi="Times New Roman"/>
          <w:b w:val="0"/>
          <w:color w:val="000000"/>
          <w:sz w:val="28"/>
        </w:rPr>
        <w:t>Мясниковского района;</w:t>
      </w:r>
    </w:p>
    <w:p w14:paraId="07030000">
      <w:pPr>
        <w:pStyle w:val="Style_5"/>
        <w:ind w:firstLine="708" w:left="0"/>
        <w:jc w:val="both"/>
        <w:rPr>
          <w:rFonts w:ascii="Times New Roman" w:hAnsi="Times New Roman"/>
          <w:b w:val="0"/>
          <w:color w:val="000000"/>
          <w:sz w:val="28"/>
        </w:rPr>
      </w:pPr>
      <w:r>
        <w:rPr>
          <w:rStyle w:val="Style_5_ch"/>
          <w:rFonts w:ascii="Times New Roman" w:hAnsi="Times New Roman"/>
          <w:b w:val="0"/>
          <w:color w:val="000000"/>
          <w:sz w:val="28"/>
        </w:rPr>
        <w:t xml:space="preserve">администрация </w:t>
      </w:r>
      <w:r>
        <w:rPr>
          <w:rStyle w:val="Style_5_ch"/>
          <w:rFonts w:ascii="Times New Roman" w:hAnsi="Times New Roman"/>
          <w:b w:val="0"/>
          <w:color w:val="000000"/>
          <w:sz w:val="28"/>
        </w:rPr>
        <w:t>Обливского</w:t>
      </w:r>
      <w:r>
        <w:rPr>
          <w:rStyle w:val="Style_5_ch"/>
          <w:rFonts w:ascii="Times New Roman" w:hAnsi="Times New Roman"/>
          <w:b w:val="0"/>
          <w:color w:val="000000"/>
          <w:sz w:val="28"/>
        </w:rPr>
        <w:t xml:space="preserve"> района;</w:t>
      </w:r>
    </w:p>
    <w:p w14:paraId="08030000">
      <w:pPr>
        <w:pStyle w:val="Style_5"/>
        <w:ind w:firstLine="708" w:left="0"/>
        <w:jc w:val="both"/>
        <w:rPr>
          <w:rFonts w:ascii="Times New Roman" w:hAnsi="Times New Roman"/>
          <w:b w:val="0"/>
          <w:color w:val="000000"/>
          <w:sz w:val="28"/>
        </w:rPr>
      </w:pPr>
      <w:r>
        <w:rPr>
          <w:rStyle w:val="Style_5_ch"/>
          <w:rFonts w:ascii="Times New Roman" w:hAnsi="Times New Roman"/>
          <w:b w:val="0"/>
          <w:color w:val="000000"/>
          <w:sz w:val="28"/>
        </w:rPr>
        <w:t>администрация Октябрьского района;</w:t>
      </w:r>
    </w:p>
    <w:p w14:paraId="09030000">
      <w:pPr>
        <w:pStyle w:val="Style_5"/>
        <w:ind w:firstLine="708" w:left="0"/>
        <w:jc w:val="both"/>
        <w:rPr>
          <w:rFonts w:ascii="Times New Roman" w:hAnsi="Times New Roman"/>
          <w:b w:val="0"/>
          <w:color w:val="000000"/>
          <w:sz w:val="28"/>
        </w:rPr>
      </w:pPr>
      <w:r>
        <w:rPr>
          <w:rStyle w:val="Style_5_ch"/>
          <w:rFonts w:ascii="Times New Roman" w:hAnsi="Times New Roman"/>
          <w:b w:val="0"/>
          <w:color w:val="000000"/>
          <w:sz w:val="28"/>
        </w:rPr>
        <w:t>администрация Родионово-Несветайского района;</w:t>
      </w:r>
    </w:p>
    <w:p w14:paraId="0A030000">
      <w:pPr>
        <w:pStyle w:val="Style_5"/>
        <w:ind w:firstLine="708" w:left="0"/>
        <w:jc w:val="both"/>
        <w:rPr>
          <w:rFonts w:ascii="Times New Roman" w:hAnsi="Times New Roman"/>
          <w:b w:val="0"/>
          <w:color w:val="000000"/>
          <w:sz w:val="28"/>
        </w:rPr>
      </w:pPr>
      <w:r>
        <w:rPr>
          <w:rStyle w:val="Style_5_ch"/>
          <w:rFonts w:ascii="Times New Roman" w:hAnsi="Times New Roman"/>
          <w:b w:val="0"/>
          <w:color w:val="000000"/>
          <w:sz w:val="28"/>
        </w:rPr>
        <w:t>администрация Семикаракорского района;</w:t>
      </w:r>
    </w:p>
    <w:p w14:paraId="0B030000">
      <w:pPr>
        <w:pStyle w:val="Style_5"/>
        <w:ind w:firstLine="708" w:left="0"/>
        <w:jc w:val="both"/>
        <w:rPr>
          <w:rFonts w:ascii="Times New Roman" w:hAnsi="Times New Roman"/>
          <w:b w:val="0"/>
          <w:color w:val="000000"/>
          <w:sz w:val="28"/>
        </w:rPr>
      </w:pPr>
      <w:r>
        <w:rPr>
          <w:rStyle w:val="Style_5_ch"/>
          <w:rFonts w:ascii="Times New Roman" w:hAnsi="Times New Roman"/>
          <w:b w:val="0"/>
          <w:color w:val="000000"/>
          <w:sz w:val="28"/>
        </w:rPr>
        <w:t>администрация Советского района;</w:t>
      </w:r>
    </w:p>
    <w:p w14:paraId="0C030000">
      <w:pPr>
        <w:pStyle w:val="Style_5"/>
        <w:ind w:firstLine="708" w:left="0"/>
        <w:jc w:val="both"/>
        <w:rPr>
          <w:rFonts w:ascii="Times New Roman" w:hAnsi="Times New Roman"/>
          <w:b w:val="0"/>
          <w:color w:val="000000"/>
          <w:sz w:val="28"/>
        </w:rPr>
      </w:pPr>
      <w:r>
        <w:rPr>
          <w:rStyle w:val="Style_5_ch"/>
          <w:rFonts w:ascii="Times New Roman" w:hAnsi="Times New Roman"/>
          <w:b w:val="0"/>
          <w:color w:val="000000"/>
          <w:sz w:val="28"/>
        </w:rPr>
        <w:t>администрация Тарасовского района;</w:t>
      </w:r>
    </w:p>
    <w:p w14:paraId="0D030000">
      <w:pPr>
        <w:pStyle w:val="Style_5"/>
        <w:ind w:firstLine="708" w:left="0"/>
        <w:jc w:val="both"/>
        <w:rPr>
          <w:rFonts w:ascii="Times New Roman" w:hAnsi="Times New Roman"/>
          <w:b w:val="0"/>
          <w:color w:val="000000"/>
          <w:sz w:val="28"/>
        </w:rPr>
      </w:pPr>
      <w:r>
        <w:rPr>
          <w:rStyle w:val="Style_5_ch"/>
          <w:rFonts w:ascii="Times New Roman" w:hAnsi="Times New Roman"/>
          <w:b w:val="0"/>
          <w:color w:val="000000"/>
          <w:sz w:val="28"/>
        </w:rPr>
        <w:t>администрация Тацинского района;</w:t>
      </w:r>
    </w:p>
    <w:p w14:paraId="0E030000">
      <w:pPr>
        <w:pStyle w:val="Style_5"/>
        <w:ind w:firstLine="708" w:left="0"/>
        <w:jc w:val="both"/>
        <w:rPr>
          <w:rFonts w:ascii="Times New Roman" w:hAnsi="Times New Roman"/>
          <w:b w:val="0"/>
          <w:color w:val="000000"/>
          <w:sz w:val="28"/>
        </w:rPr>
      </w:pPr>
      <w:r>
        <w:rPr>
          <w:rStyle w:val="Style_5_ch"/>
          <w:rFonts w:ascii="Times New Roman" w:hAnsi="Times New Roman"/>
          <w:b w:val="0"/>
          <w:color w:val="000000"/>
          <w:sz w:val="28"/>
        </w:rPr>
        <w:t>администрация Усть-Донецкого района;</w:t>
      </w:r>
    </w:p>
    <w:p w14:paraId="0F030000">
      <w:pPr>
        <w:pStyle w:val="Style_5"/>
        <w:ind w:firstLine="708" w:left="0"/>
        <w:jc w:val="both"/>
        <w:rPr>
          <w:rFonts w:ascii="Times New Roman" w:hAnsi="Times New Roman"/>
          <w:b w:val="0"/>
          <w:color w:val="000000"/>
          <w:sz w:val="28"/>
        </w:rPr>
      </w:pPr>
      <w:r>
        <w:rPr>
          <w:rStyle w:val="Style_5_ch"/>
          <w:rFonts w:ascii="Times New Roman" w:hAnsi="Times New Roman"/>
          <w:b w:val="0"/>
          <w:color w:val="000000"/>
          <w:sz w:val="28"/>
        </w:rPr>
        <w:t xml:space="preserve">администрация </w:t>
      </w:r>
      <w:r>
        <w:rPr>
          <w:rFonts w:ascii="Times New Roman" w:hAnsi="Times New Roman"/>
          <w:b w:val="0"/>
          <w:color w:val="000000"/>
          <w:sz w:val="28"/>
        </w:rPr>
        <w:t>Цимлянского района;</w:t>
      </w:r>
    </w:p>
    <w:p w14:paraId="10030000">
      <w:pPr>
        <w:pStyle w:val="Style_5"/>
        <w:ind w:firstLine="708" w:left="0"/>
        <w:jc w:val="both"/>
        <w:rPr>
          <w:rFonts w:ascii="Times New Roman" w:hAnsi="Times New Roman"/>
          <w:b w:val="0"/>
          <w:color w:val="000000"/>
          <w:sz w:val="28"/>
        </w:rPr>
      </w:pPr>
      <w:r>
        <w:rPr>
          <w:rStyle w:val="Style_5_ch"/>
          <w:rFonts w:ascii="Times New Roman" w:hAnsi="Times New Roman"/>
          <w:b w:val="0"/>
          <w:color w:val="000000"/>
          <w:sz w:val="28"/>
        </w:rPr>
        <w:t xml:space="preserve">администрация </w:t>
      </w:r>
      <w:r>
        <w:rPr>
          <w:rStyle w:val="Style_5_ch"/>
          <w:rFonts w:ascii="Times New Roman" w:hAnsi="Times New Roman"/>
          <w:b w:val="0"/>
          <w:color w:val="000000"/>
          <w:sz w:val="28"/>
        </w:rPr>
        <w:t>Чертковского</w:t>
      </w:r>
      <w:r>
        <w:rPr>
          <w:rStyle w:val="Style_5_ch"/>
          <w:rFonts w:ascii="Times New Roman" w:hAnsi="Times New Roman"/>
          <w:b w:val="0"/>
          <w:color w:val="000000"/>
          <w:sz w:val="28"/>
        </w:rPr>
        <w:t xml:space="preserve"> района;</w:t>
      </w:r>
    </w:p>
    <w:p w14:paraId="11030000">
      <w:pPr>
        <w:pStyle w:val="Style_5"/>
        <w:ind w:firstLine="708" w:left="0"/>
        <w:jc w:val="both"/>
        <w:rPr>
          <w:rFonts w:ascii="Times New Roman" w:hAnsi="Times New Roman"/>
          <w:b w:val="0"/>
          <w:color w:val="000000"/>
          <w:sz w:val="28"/>
        </w:rPr>
      </w:pPr>
      <w:r>
        <w:rPr>
          <w:rStyle w:val="Style_5_ch"/>
          <w:rFonts w:ascii="Times New Roman" w:hAnsi="Times New Roman"/>
          <w:b w:val="0"/>
          <w:color w:val="000000"/>
          <w:sz w:val="28"/>
        </w:rPr>
        <w:t>администрация Шолоховского района.</w:t>
      </w:r>
    </w:p>
    <w:p w14:paraId="12030000">
      <w:pPr>
        <w:pStyle w:val="Style_5"/>
        <w:ind w:firstLine="708" w:left="0"/>
        <w:rPr>
          <w:rFonts w:ascii="Times New Roman" w:hAnsi="Times New Roman"/>
          <w:b w:val="1"/>
          <w:i w:val="1"/>
          <w:color w:val="000000"/>
          <w:sz w:val="28"/>
        </w:rPr>
      </w:pPr>
    </w:p>
    <w:p w14:paraId="13030000">
      <w:pPr>
        <w:ind/>
        <w:jc w:val="center"/>
        <w:rPr>
          <w:b w:val="1"/>
          <w:sz w:val="28"/>
          <w:shd w:fill="FFD821" w:val="clear"/>
        </w:rPr>
      </w:pPr>
    </w:p>
    <w:p w14:paraId="14030000">
      <w:pPr>
        <w:pStyle w:val="Style_5"/>
        <w:ind w:firstLine="708" w:left="0"/>
        <w:rPr>
          <w:rFonts w:ascii="Times New Roman" w:hAnsi="Times New Roman"/>
          <w:b w:val="1"/>
          <w:i w:val="1"/>
          <w:color w:val="000000"/>
          <w:sz w:val="28"/>
        </w:rPr>
      </w:pPr>
      <w:r>
        <w:rPr>
          <w:rFonts w:ascii="Times New Roman" w:hAnsi="Times New Roman"/>
          <w:b w:val="1"/>
          <w:i w:val="1"/>
          <w:color w:val="000000"/>
          <w:sz w:val="28"/>
        </w:rPr>
        <w:t xml:space="preserve">Сведения об </w:t>
      </w:r>
      <w:r>
        <w:rPr>
          <w:rFonts w:ascii="Times New Roman" w:hAnsi="Times New Roman"/>
          <w:b w:val="1"/>
          <w:i w:val="1"/>
          <w:color w:val="000000"/>
          <w:sz w:val="28"/>
        </w:rPr>
        <w:t>уведомлении</w:t>
      </w:r>
      <w:r>
        <w:rPr>
          <w:rFonts w:ascii="Times New Roman" w:hAnsi="Times New Roman"/>
          <w:b w:val="1"/>
          <w:i w:val="1"/>
          <w:color w:val="000000"/>
          <w:sz w:val="28"/>
        </w:rPr>
        <w:t xml:space="preserve"> о проведении общественных обсуждений </w:t>
      </w:r>
    </w:p>
    <w:p w14:paraId="15030000">
      <w:pPr>
        <w:pStyle w:val="Style_5"/>
        <w:ind w:firstLine="708" w:left="0"/>
        <w:jc w:val="both"/>
        <w:rPr>
          <w:rFonts w:ascii="Times New Roman" w:hAnsi="Times New Roman"/>
          <w:b w:val="0"/>
          <w:i w:val="1"/>
          <w:color w:val="FB290D"/>
          <w:sz w:val="28"/>
        </w:rPr>
      </w:pPr>
    </w:p>
    <w:p w14:paraId="16030000">
      <w:pPr>
        <w:pStyle w:val="Style_5"/>
        <w:widowControl w:val="0"/>
        <w:ind w:firstLine="709" w:left="0"/>
        <w:jc w:val="both"/>
        <w:rPr>
          <w:rFonts w:ascii="Times New Roman" w:hAnsi="Times New Roman"/>
          <w:b w:val="0"/>
          <w:color w:val="000000"/>
          <w:sz w:val="28"/>
        </w:rPr>
      </w:pPr>
      <w:r>
        <w:rPr>
          <w:rFonts w:ascii="Times New Roman" w:hAnsi="Times New Roman"/>
          <w:b w:val="0"/>
          <w:color w:val="000000"/>
          <w:sz w:val="28"/>
        </w:rPr>
        <w:t xml:space="preserve">Уведомления о проведении общественных обсуждений по </w:t>
      </w:r>
      <w:r>
        <w:rPr>
          <w:rFonts w:ascii="Times New Roman" w:hAnsi="Times New Roman"/>
          <w:b w:val="0"/>
          <w:color w:val="000000"/>
          <w:sz w:val="28"/>
        </w:rPr>
        <w:t>объекту «</w:t>
      </w:r>
      <w:r>
        <w:rPr>
          <w:rFonts w:ascii="Times New Roman" w:hAnsi="Times New Roman"/>
          <w:b w:val="0"/>
          <w:color w:val="000000"/>
          <w:sz w:val="28"/>
        </w:rPr>
        <w:t>Материал</w:t>
      </w:r>
      <w:r>
        <w:rPr>
          <w:rFonts w:ascii="Times New Roman" w:hAnsi="Times New Roman"/>
          <w:b w:val="0"/>
          <w:color w:val="000000"/>
          <w:sz w:val="28"/>
        </w:rPr>
        <w:t>ы</w:t>
      </w:r>
      <w:r>
        <w:rPr>
          <w:rFonts w:ascii="Times New Roman" w:hAnsi="Times New Roman"/>
          <w:b w:val="0"/>
          <w:color w:val="000000"/>
          <w:sz w:val="28"/>
        </w:rPr>
        <w:t>, обосновывающи</w:t>
      </w:r>
      <w:r>
        <w:rPr>
          <w:rFonts w:ascii="Times New Roman" w:hAnsi="Times New Roman"/>
          <w:b w:val="0"/>
          <w:color w:val="000000"/>
          <w:sz w:val="28"/>
        </w:rPr>
        <w:t>е</w:t>
      </w:r>
      <w:r>
        <w:rPr>
          <w:rFonts w:ascii="Times New Roman" w:hAnsi="Times New Roman"/>
          <w:b w:val="0"/>
          <w:color w:val="000000"/>
          <w:sz w:val="28"/>
        </w:rPr>
        <w:t xml:space="preserve"> объемы изъятия диких копытных животных, барсука </w:t>
      </w:r>
      <w:r>
        <w:rPr>
          <w:b w:val="0"/>
          <w:color w:val="000000"/>
        </w:rPr>
        <w:br/>
      </w:r>
      <w:r>
        <w:rPr>
          <w:rFonts w:ascii="Times New Roman" w:hAnsi="Times New Roman"/>
          <w:b w:val="0"/>
          <w:color w:val="000000"/>
          <w:sz w:val="28"/>
        </w:rPr>
        <w:t>в Ростовской области в сезоне охоты 2024 – 2025 гг</w:t>
      </w:r>
      <w:r>
        <w:rPr>
          <w:rStyle w:val="Style_5_ch"/>
          <w:rFonts w:ascii="Times New Roman" w:hAnsi="Times New Roman"/>
          <w:b w:val="0"/>
          <w:color w:val="000000"/>
          <w:sz w:val="28"/>
        </w:rPr>
        <w:t>.</w:t>
      </w:r>
      <w:r>
        <w:rPr>
          <w:rStyle w:val="Style_5_ch"/>
          <w:rFonts w:ascii="Times New Roman" w:hAnsi="Times New Roman"/>
          <w:b w:val="0"/>
          <w:color w:val="000000"/>
          <w:sz w:val="28"/>
        </w:rPr>
        <w:t>»</w:t>
      </w:r>
      <w:r>
        <w:rPr>
          <w:rStyle w:val="Style_5_ch"/>
          <w:rFonts w:ascii="Times New Roman" w:hAnsi="Times New Roman"/>
          <w:b w:val="0"/>
          <w:color w:val="000000"/>
          <w:sz w:val="28"/>
        </w:rPr>
        <w:t xml:space="preserve">, включая материалы оценки воздействия на окружающую среду и проект распоряжения Губернатора Ростовской области «Об утверждении лимита добычи охотничьих ресурсов на территории Ростовской области на период с </w:t>
      </w:r>
      <w:r>
        <w:rPr>
          <w:rStyle w:val="Style_5_ch"/>
          <w:rFonts w:ascii="Times New Roman" w:hAnsi="Times New Roman"/>
          <w:b w:val="0"/>
          <w:color w:val="000000"/>
          <w:sz w:val="28"/>
        </w:rPr>
        <w:t>0</w:t>
      </w:r>
      <w:r>
        <w:rPr>
          <w:rStyle w:val="Style_5_ch"/>
          <w:rFonts w:ascii="Times New Roman" w:hAnsi="Times New Roman"/>
          <w:b w:val="0"/>
          <w:color w:val="000000"/>
          <w:sz w:val="28"/>
        </w:rPr>
        <w:t xml:space="preserve">1 августа 2024 г. до </w:t>
      </w:r>
      <w:r>
        <w:rPr>
          <w:rStyle w:val="Style_5_ch"/>
          <w:rFonts w:ascii="Times New Roman" w:hAnsi="Times New Roman"/>
          <w:b w:val="0"/>
          <w:color w:val="000000"/>
          <w:sz w:val="28"/>
        </w:rPr>
        <w:t>0</w:t>
      </w:r>
      <w:r>
        <w:rPr>
          <w:rStyle w:val="Style_5_ch"/>
          <w:rFonts w:ascii="Times New Roman" w:hAnsi="Times New Roman"/>
          <w:b w:val="0"/>
          <w:color w:val="000000"/>
          <w:sz w:val="28"/>
        </w:rPr>
        <w:t xml:space="preserve">1 августа 2025 г.» </w:t>
      </w:r>
      <w:r>
        <w:rPr>
          <w:rFonts w:ascii="Times New Roman" w:hAnsi="Times New Roman"/>
          <w:b w:val="0"/>
          <w:color w:val="000000"/>
          <w:sz w:val="28"/>
        </w:rPr>
        <w:t xml:space="preserve">размещены </w:t>
      </w:r>
      <w:r>
        <w:rPr>
          <w:rFonts w:ascii="Times New Roman" w:hAnsi="Times New Roman"/>
          <w:b w:val="0"/>
          <w:color w:val="000000"/>
          <w:sz w:val="28"/>
        </w:rPr>
        <w:t>на официальных сайтах министерства природных ресурсах и экологии Ростовской области (</w:t>
      </w:r>
      <w:r>
        <w:rPr>
          <w:rStyle w:val="Style_5_ch"/>
          <w:rFonts w:ascii="Times New Roman" w:hAnsi="Times New Roman"/>
          <w:b w:val="0"/>
          <w:color w:val="000000"/>
          <w:sz w:val="28"/>
        </w:rPr>
        <w:t>минприродыро</w:t>
      </w:r>
      <w:r>
        <w:rPr>
          <w:rStyle w:val="Style_5_ch"/>
          <w:rFonts w:ascii="Times New Roman" w:hAnsi="Times New Roman"/>
          <w:b w:val="0"/>
          <w:color w:val="000000"/>
          <w:sz w:val="28"/>
        </w:rPr>
        <w:t>.р</w:t>
      </w:r>
      <w:r>
        <w:rPr>
          <w:rStyle w:val="Style_5_ch"/>
          <w:rFonts w:ascii="Times New Roman" w:hAnsi="Times New Roman"/>
          <w:b w:val="0"/>
          <w:color w:val="000000"/>
          <w:sz w:val="28"/>
        </w:rPr>
        <w:t>ф</w:t>
      </w:r>
      <w:r>
        <w:rPr>
          <w:rFonts w:ascii="Times New Roman" w:hAnsi="Times New Roman"/>
          <w:b w:val="0"/>
          <w:color w:val="000000"/>
          <w:sz w:val="28"/>
        </w:rPr>
        <w:t xml:space="preserve">, раздел «Деятельность. </w:t>
      </w:r>
      <w:r>
        <w:rPr>
          <w:rStyle w:val="Style_5_ch"/>
          <w:rFonts w:ascii="Times New Roman" w:hAnsi="Times New Roman"/>
          <w:b w:val="0"/>
          <w:color w:val="000000"/>
          <w:sz w:val="28"/>
        </w:rPr>
        <w:t xml:space="preserve">Уведомления </w:t>
      </w:r>
      <w:r>
        <w:rPr>
          <w:rStyle w:val="Style_5_ch"/>
          <w:rFonts w:ascii="Times New Roman" w:hAnsi="Times New Roman"/>
          <w:b w:val="0"/>
          <w:color w:val="000000"/>
          <w:sz w:val="28"/>
        </w:rPr>
        <w:br/>
      </w:r>
      <w:r>
        <w:rPr>
          <w:rStyle w:val="Style_5_ch"/>
          <w:rFonts w:ascii="Times New Roman" w:hAnsi="Times New Roman"/>
          <w:b w:val="0"/>
          <w:color w:val="000000"/>
          <w:sz w:val="28"/>
        </w:rPr>
        <w:t>о проведении общественных обсуждений»),</w:t>
      </w:r>
      <w:r>
        <w:rPr>
          <w:rFonts w:ascii="Times New Roman" w:hAnsi="Times New Roman"/>
          <w:b w:val="0"/>
          <w:color w:val="000000"/>
          <w:sz w:val="28"/>
        </w:rPr>
        <w:t xml:space="preserve"> </w:t>
      </w:r>
      <w:r>
        <w:rPr>
          <w:rFonts w:ascii="Times New Roman" w:hAnsi="Times New Roman"/>
          <w:b w:val="0"/>
          <w:color w:val="000000"/>
          <w:sz w:val="28"/>
        </w:rPr>
        <w:t>Росприродн</w:t>
      </w:r>
      <w:r>
        <w:rPr>
          <w:rFonts w:ascii="Times New Roman" w:hAnsi="Times New Roman"/>
          <w:b w:val="0"/>
          <w:color w:val="000000"/>
          <w:sz w:val="28"/>
        </w:rPr>
        <w:t>адзора</w:t>
      </w:r>
      <w:r>
        <w:rPr>
          <w:rFonts w:ascii="Times New Roman" w:hAnsi="Times New Roman"/>
          <w:b w:val="0"/>
          <w:color w:val="000000"/>
          <w:sz w:val="28"/>
        </w:rPr>
        <w:t>, администраций муниципальных районов области.</w:t>
      </w:r>
    </w:p>
    <w:p w14:paraId="17030000">
      <w:pPr>
        <w:pStyle w:val="Style_5"/>
        <w:widowControl w:val="0"/>
        <w:ind w:firstLine="709" w:left="0"/>
        <w:jc w:val="both"/>
        <w:rPr>
          <w:rFonts w:ascii="Times New Roman" w:hAnsi="Times New Roman"/>
          <w:b w:val="0"/>
          <w:color w:val="000000"/>
          <w:sz w:val="28"/>
        </w:rPr>
      </w:pPr>
      <w:r>
        <w:rPr>
          <w:rFonts w:ascii="Times New Roman" w:hAnsi="Times New Roman"/>
          <w:b w:val="0"/>
          <w:color w:val="000000"/>
          <w:sz w:val="28"/>
        </w:rPr>
        <w:t>Дополнительное информирование общественности не осуществлялось.</w:t>
      </w:r>
    </w:p>
    <w:p w14:paraId="18030000">
      <w:pPr>
        <w:pStyle w:val="Style_5"/>
        <w:ind w:firstLine="709" w:left="0"/>
        <w:jc w:val="both"/>
        <w:rPr>
          <w:rFonts w:ascii="Times New Roman" w:hAnsi="Times New Roman"/>
          <w:b w:val="0"/>
          <w:color w:val="000000"/>
          <w:sz w:val="28"/>
        </w:rPr>
      </w:pPr>
      <w:r>
        <w:rPr>
          <w:rFonts w:ascii="Times New Roman" w:hAnsi="Times New Roman"/>
          <w:b w:val="0"/>
          <w:color w:val="000000"/>
          <w:sz w:val="28"/>
        </w:rPr>
        <w:t>Сведения об информировании общественности по предмету общественных обсуждений по муниципальным образованиям Ростовской области, в которых организованы и проведены общественные обсуждения</w:t>
      </w:r>
      <w:r>
        <w:rPr>
          <w:rFonts w:ascii="Times New Roman" w:hAnsi="Times New Roman"/>
          <w:b w:val="0"/>
          <w:color w:val="000000"/>
          <w:sz w:val="28"/>
        </w:rPr>
        <w:t>,</w:t>
      </w:r>
      <w:r>
        <w:rPr>
          <w:rFonts w:ascii="Times New Roman" w:hAnsi="Times New Roman"/>
          <w:b w:val="0"/>
          <w:color w:val="000000"/>
          <w:sz w:val="28"/>
        </w:rPr>
        <w:t xml:space="preserve"> указаны в таблице ниже. </w:t>
      </w:r>
    </w:p>
    <w:p w14:paraId="19030000">
      <w:pPr>
        <w:pStyle w:val="Style_5"/>
        <w:ind w:firstLine="708" w:left="0"/>
        <w:rPr>
          <w:rFonts w:ascii="Times New Roman" w:hAnsi="Times New Roman"/>
          <w:b w:val="1"/>
          <w:i w:val="1"/>
          <w:color w:val="000000"/>
          <w:sz w:val="28"/>
        </w:rPr>
      </w:pPr>
    </w:p>
    <w:p w14:paraId="1A030000">
      <w:pPr>
        <w:pStyle w:val="Style_5"/>
        <w:rPr>
          <w:rFonts w:ascii="Times New Roman" w:hAnsi="Times New Roman"/>
          <w:b w:val="0"/>
          <w:i w:val="1"/>
          <w:color w:val="000000"/>
          <w:sz w:val="28"/>
        </w:rPr>
      </w:pPr>
      <w:r>
        <w:rPr>
          <w:rFonts w:ascii="Times New Roman" w:hAnsi="Times New Roman"/>
          <w:i w:val="1"/>
          <w:color w:val="000000"/>
          <w:sz w:val="28"/>
        </w:rPr>
        <w:t xml:space="preserve">Сведения о форме проведения общественных обсуждений </w:t>
      </w:r>
    </w:p>
    <w:p w14:paraId="1B030000">
      <w:pPr>
        <w:pStyle w:val="Style_5"/>
        <w:rPr>
          <w:rFonts w:ascii="Times New Roman" w:hAnsi="Times New Roman"/>
          <w:b w:val="0"/>
          <w:color w:val="000000"/>
          <w:sz w:val="28"/>
        </w:rPr>
      </w:pPr>
    </w:p>
    <w:p w14:paraId="1C030000">
      <w:pPr>
        <w:pStyle w:val="Style_5"/>
        <w:widowControl w:val="0"/>
        <w:ind w:firstLine="709" w:left="0"/>
        <w:jc w:val="both"/>
        <w:rPr>
          <w:rStyle w:val="Style_5_ch"/>
          <w:rFonts w:ascii="Times New Roman" w:hAnsi="Times New Roman"/>
          <w:b w:val="0"/>
          <w:color w:val="000000"/>
          <w:sz w:val="28"/>
        </w:rPr>
      </w:pPr>
      <w:r>
        <w:rPr>
          <w:rFonts w:ascii="Times New Roman" w:hAnsi="Times New Roman"/>
          <w:b w:val="0"/>
          <w:color w:val="000000"/>
          <w:sz w:val="28"/>
        </w:rPr>
        <w:t>Информирование общественности осуществляется путем размещения уведомления о проведении общественных обсуждений по объекту государственной экологической экспертизы на официальных сайтах министерства природных ресурсах и экологии Ростовской области (</w:t>
      </w:r>
      <w:r>
        <w:rPr>
          <w:rStyle w:val="Style_5_ch"/>
          <w:rFonts w:ascii="Times New Roman" w:hAnsi="Times New Roman"/>
          <w:b w:val="0"/>
          <w:color w:val="000000"/>
          <w:sz w:val="28"/>
        </w:rPr>
        <w:t>минприродыро</w:t>
      </w:r>
      <w:r>
        <w:rPr>
          <w:rStyle w:val="Style_5_ch"/>
          <w:rFonts w:ascii="Times New Roman" w:hAnsi="Times New Roman"/>
          <w:b w:val="0"/>
          <w:color w:val="000000"/>
          <w:sz w:val="28"/>
        </w:rPr>
        <w:t>.р</w:t>
      </w:r>
      <w:r>
        <w:rPr>
          <w:rStyle w:val="Style_5_ch"/>
          <w:rFonts w:ascii="Times New Roman" w:hAnsi="Times New Roman"/>
          <w:b w:val="0"/>
          <w:color w:val="000000"/>
          <w:sz w:val="28"/>
        </w:rPr>
        <w:t>ф</w:t>
      </w:r>
      <w:r>
        <w:rPr>
          <w:rFonts w:ascii="Times New Roman" w:hAnsi="Times New Roman"/>
          <w:b w:val="0"/>
          <w:color w:val="000000"/>
          <w:sz w:val="28"/>
        </w:rPr>
        <w:t xml:space="preserve">, раздел «Деятельность. </w:t>
      </w:r>
      <w:r>
        <w:rPr>
          <w:rStyle w:val="Style_5_ch"/>
          <w:rFonts w:ascii="Times New Roman" w:hAnsi="Times New Roman"/>
          <w:b w:val="0"/>
          <w:color w:val="000000"/>
          <w:sz w:val="28"/>
        </w:rPr>
        <w:t>Уведомления о проведении общественных обсуждений»),</w:t>
      </w:r>
      <w:r>
        <w:rPr>
          <w:rFonts w:ascii="Times New Roman" w:hAnsi="Times New Roman"/>
          <w:b w:val="0"/>
          <w:color w:val="000000"/>
          <w:sz w:val="28"/>
        </w:rPr>
        <w:t xml:space="preserve"> </w:t>
      </w:r>
      <w:r>
        <w:rPr>
          <w:rFonts w:ascii="Times New Roman" w:hAnsi="Times New Roman"/>
          <w:b w:val="0"/>
          <w:color w:val="000000"/>
          <w:sz w:val="28"/>
        </w:rPr>
        <w:t>Росприроднадзора</w:t>
      </w:r>
      <w:r>
        <w:rPr>
          <w:rFonts w:ascii="Times New Roman" w:hAnsi="Times New Roman"/>
          <w:b w:val="0"/>
          <w:color w:val="000000"/>
          <w:sz w:val="28"/>
        </w:rPr>
        <w:t>, администраций муниципальных районов об</w:t>
      </w:r>
      <w:r>
        <w:rPr>
          <w:rStyle w:val="Style_5_ch"/>
          <w:rFonts w:ascii="Times New Roman" w:hAnsi="Times New Roman"/>
          <w:b w:val="0"/>
          <w:color w:val="000000"/>
          <w:sz w:val="28"/>
        </w:rPr>
        <w:t>ласти, организующих проведение общественных обсуждений</w:t>
      </w:r>
      <w:r>
        <w:rPr>
          <w:rStyle w:val="Style_5_ch"/>
          <w:rFonts w:ascii="Times New Roman" w:hAnsi="Times New Roman"/>
          <w:b w:val="0"/>
          <w:color w:val="000000"/>
          <w:sz w:val="28"/>
        </w:rPr>
        <w:t>.</w:t>
      </w:r>
    </w:p>
    <w:p w14:paraId="1D030000">
      <w:pPr>
        <w:pStyle w:val="Style_5"/>
        <w:widowControl w:val="0"/>
        <w:ind w:firstLine="709" w:left="0"/>
        <w:jc w:val="both"/>
        <w:rPr>
          <w:rFonts w:ascii="Times New Roman" w:hAnsi="Times New Roman"/>
          <w:b w:val="0"/>
          <w:color w:val="000000"/>
          <w:sz w:val="28"/>
        </w:rPr>
      </w:pPr>
      <w:r>
        <w:rPr>
          <w:rStyle w:val="Style_5_ch"/>
          <w:rFonts w:ascii="Times New Roman" w:hAnsi="Times New Roman"/>
          <w:b w:val="0"/>
          <w:color w:val="000000"/>
          <w:sz w:val="28"/>
        </w:rPr>
        <w:t>В уведомлениях о проведении общественных обсуждений</w:t>
      </w:r>
      <w:r>
        <w:rPr>
          <w:rStyle w:val="Style_5_ch"/>
          <w:rFonts w:ascii="Times New Roman" w:hAnsi="Times New Roman"/>
          <w:b w:val="0"/>
          <w:color w:val="000000"/>
          <w:sz w:val="28"/>
        </w:rPr>
        <w:t xml:space="preserve"> указываются</w:t>
      </w:r>
      <w:r>
        <w:rPr>
          <w:rStyle w:val="Style_5_ch"/>
          <w:rFonts w:ascii="Times New Roman" w:hAnsi="Times New Roman"/>
          <w:b w:val="0"/>
          <w:color w:val="000000"/>
          <w:sz w:val="28"/>
        </w:rPr>
        <w:t xml:space="preserve"> места </w:t>
      </w:r>
      <w:r>
        <w:rPr>
          <w:rStyle w:val="Style_5_ch"/>
          <w:rFonts w:ascii="Times New Roman" w:hAnsi="Times New Roman"/>
          <w:b w:val="0"/>
          <w:color w:val="000000"/>
          <w:sz w:val="28"/>
        </w:rPr>
        <w:t>размещения</w:t>
      </w:r>
      <w:r>
        <w:rPr>
          <w:rStyle w:val="Style_5_ch"/>
          <w:rFonts w:ascii="Times New Roman" w:hAnsi="Times New Roman"/>
          <w:b w:val="0"/>
          <w:color w:val="000000"/>
          <w:sz w:val="28"/>
        </w:rPr>
        <w:t xml:space="preserve"> материалов </w:t>
      </w:r>
      <w:r>
        <w:rPr>
          <w:rStyle w:val="Style_5_ch"/>
          <w:rFonts w:ascii="Times New Roman" w:hAnsi="Times New Roman"/>
          <w:b w:val="0"/>
          <w:color w:val="000000"/>
          <w:sz w:val="28"/>
        </w:rPr>
        <w:t xml:space="preserve">для ознакомления </w:t>
      </w:r>
      <w:r>
        <w:rPr>
          <w:rStyle w:val="Style_5_ch"/>
          <w:rFonts w:ascii="Times New Roman" w:hAnsi="Times New Roman"/>
          <w:b w:val="0"/>
          <w:color w:val="000000"/>
          <w:sz w:val="28"/>
        </w:rPr>
        <w:t xml:space="preserve">с </w:t>
      </w:r>
      <w:r>
        <w:rPr>
          <w:rStyle w:val="Style_5_ch"/>
          <w:rFonts w:ascii="Times New Roman" w:hAnsi="Times New Roman"/>
          <w:b w:val="0"/>
          <w:color w:val="000000"/>
          <w:sz w:val="28"/>
        </w:rPr>
        <w:t>объект</w:t>
      </w:r>
      <w:r>
        <w:rPr>
          <w:rStyle w:val="Style_5_ch"/>
          <w:rFonts w:ascii="Times New Roman" w:hAnsi="Times New Roman"/>
          <w:b w:val="0"/>
          <w:color w:val="000000"/>
          <w:sz w:val="28"/>
        </w:rPr>
        <w:t>ом</w:t>
      </w:r>
      <w:r>
        <w:rPr>
          <w:rStyle w:val="Style_5_ch"/>
          <w:rFonts w:ascii="Times New Roman" w:hAnsi="Times New Roman"/>
          <w:b w:val="0"/>
          <w:color w:val="000000"/>
          <w:sz w:val="28"/>
        </w:rPr>
        <w:t xml:space="preserve"> общественных обсуждений</w:t>
      </w:r>
      <w:r>
        <w:rPr>
          <w:rStyle w:val="Style_5_ch"/>
          <w:rFonts w:ascii="Times New Roman" w:hAnsi="Times New Roman"/>
          <w:b w:val="0"/>
          <w:color w:val="000000"/>
          <w:sz w:val="28"/>
        </w:rPr>
        <w:t>;</w:t>
      </w:r>
      <w:r>
        <w:rPr>
          <w:rStyle w:val="Style_5_ch"/>
          <w:rFonts w:ascii="Times New Roman" w:hAnsi="Times New Roman"/>
          <w:b w:val="0"/>
          <w:color w:val="000000"/>
          <w:sz w:val="28"/>
        </w:rPr>
        <w:t xml:space="preserve"> </w:t>
      </w:r>
      <w:r>
        <w:rPr>
          <w:rStyle w:val="Style_5_ch"/>
          <w:rFonts w:ascii="Times New Roman" w:hAnsi="Times New Roman"/>
          <w:b w:val="0"/>
          <w:color w:val="000000"/>
          <w:sz w:val="28"/>
        </w:rPr>
        <w:t xml:space="preserve">форма, </w:t>
      </w:r>
      <w:r>
        <w:rPr>
          <w:rStyle w:val="Style_5_ch"/>
          <w:rFonts w:ascii="Times New Roman" w:hAnsi="Times New Roman"/>
          <w:b w:val="0"/>
          <w:color w:val="000000"/>
          <w:sz w:val="28"/>
        </w:rPr>
        <w:t>дат</w:t>
      </w:r>
      <w:r>
        <w:rPr>
          <w:rStyle w:val="Style_5_ch"/>
          <w:rFonts w:ascii="Times New Roman" w:hAnsi="Times New Roman"/>
          <w:b w:val="0"/>
          <w:color w:val="000000"/>
          <w:sz w:val="28"/>
        </w:rPr>
        <w:t>а</w:t>
      </w:r>
      <w:r>
        <w:rPr>
          <w:rStyle w:val="Style_5_ch"/>
          <w:rFonts w:ascii="Times New Roman" w:hAnsi="Times New Roman"/>
          <w:b w:val="0"/>
          <w:color w:val="000000"/>
          <w:sz w:val="28"/>
        </w:rPr>
        <w:t>, врем</w:t>
      </w:r>
      <w:r>
        <w:rPr>
          <w:rStyle w:val="Style_5_ch"/>
          <w:rFonts w:ascii="Times New Roman" w:hAnsi="Times New Roman"/>
          <w:b w:val="0"/>
          <w:color w:val="000000"/>
          <w:sz w:val="28"/>
        </w:rPr>
        <w:t>я</w:t>
      </w:r>
      <w:r>
        <w:rPr>
          <w:rStyle w:val="Style_5_ch"/>
          <w:rFonts w:ascii="Times New Roman" w:hAnsi="Times New Roman"/>
          <w:b w:val="0"/>
          <w:color w:val="000000"/>
          <w:sz w:val="28"/>
        </w:rPr>
        <w:t xml:space="preserve"> и мест</w:t>
      </w:r>
      <w:r>
        <w:rPr>
          <w:rStyle w:val="Style_5_ch"/>
          <w:rFonts w:ascii="Times New Roman" w:hAnsi="Times New Roman"/>
          <w:b w:val="0"/>
          <w:color w:val="000000"/>
          <w:sz w:val="28"/>
        </w:rPr>
        <w:t>о</w:t>
      </w:r>
      <w:r>
        <w:rPr>
          <w:rStyle w:val="Style_5_ch"/>
          <w:rFonts w:ascii="Times New Roman" w:hAnsi="Times New Roman"/>
          <w:b w:val="0"/>
          <w:color w:val="000000"/>
          <w:sz w:val="28"/>
        </w:rPr>
        <w:t xml:space="preserve"> проведения общественных </w:t>
      </w:r>
      <w:r>
        <w:rPr>
          <w:rStyle w:val="Style_5_ch"/>
          <w:rFonts w:ascii="Times New Roman" w:hAnsi="Times New Roman"/>
          <w:b w:val="0"/>
          <w:color w:val="000000"/>
          <w:sz w:val="28"/>
        </w:rPr>
        <w:t>обсуждений (слушаний); информация о возможности направления замечаний и предложений по объекту обществен</w:t>
      </w:r>
      <w:r>
        <w:rPr>
          <w:rStyle w:val="Style_5_ch"/>
          <w:rFonts w:ascii="Times New Roman" w:hAnsi="Times New Roman"/>
          <w:b w:val="0"/>
          <w:color w:val="000000"/>
          <w:sz w:val="28"/>
        </w:rPr>
        <w:t>ных обсуждений.</w:t>
      </w:r>
    </w:p>
    <w:p w14:paraId="1E030000">
      <w:pPr>
        <w:pStyle w:val="Style_5"/>
        <w:ind w:firstLine="709" w:left="0"/>
        <w:jc w:val="both"/>
        <w:rPr>
          <w:rFonts w:ascii="Times New Roman" w:hAnsi="Times New Roman"/>
          <w:b w:val="0"/>
          <w:color w:val="000000"/>
          <w:sz w:val="28"/>
        </w:rPr>
      </w:pPr>
      <w:r>
        <w:rPr>
          <w:rStyle w:val="Style_5_ch"/>
          <w:rFonts w:ascii="Times New Roman" w:hAnsi="Times New Roman"/>
          <w:b w:val="0"/>
          <w:color w:val="000000"/>
          <w:sz w:val="28"/>
        </w:rPr>
        <w:t>Материалы для проведения общественных обсуждений размеще</w:t>
      </w:r>
      <w:r>
        <w:rPr>
          <w:rStyle w:val="Style_5_ch"/>
          <w:rFonts w:ascii="Times New Roman" w:hAnsi="Times New Roman"/>
          <w:b w:val="0"/>
          <w:color w:val="000000"/>
          <w:sz w:val="28"/>
        </w:rPr>
        <w:t>ны</w:t>
      </w:r>
      <w:r>
        <w:rPr>
          <w:b w:val="0"/>
          <w:color w:val="000000"/>
        </w:rPr>
        <w:br/>
      </w:r>
      <w:r>
        <w:rPr>
          <w:rFonts w:ascii="Times New Roman" w:hAnsi="Times New Roman"/>
          <w:b w:val="0"/>
          <w:color w:val="000000"/>
          <w:sz w:val="28"/>
        </w:rPr>
        <w:t xml:space="preserve">в виде электронных образов на официальных сайтах министерства природных ресурсах и экологии Ростовской области </w:t>
      </w:r>
      <w:r>
        <w:rPr>
          <w:rStyle w:val="Style_5_ch"/>
          <w:rFonts w:ascii="Times New Roman" w:hAnsi="Times New Roman"/>
          <w:b w:val="0"/>
          <w:color w:val="000000"/>
          <w:sz w:val="28"/>
        </w:rPr>
        <w:t>(</w:t>
      </w:r>
      <w:r>
        <w:rPr>
          <w:rStyle w:val="Style_5_ch"/>
          <w:rFonts w:ascii="Times New Roman" w:hAnsi="Times New Roman"/>
          <w:b w:val="0"/>
          <w:color w:val="000000"/>
          <w:sz w:val="28"/>
        </w:rPr>
        <w:t>минприродыро</w:t>
      </w:r>
      <w:r>
        <w:rPr>
          <w:rStyle w:val="Style_5_ch"/>
          <w:rFonts w:ascii="Times New Roman" w:hAnsi="Times New Roman"/>
          <w:b w:val="0"/>
          <w:color w:val="000000"/>
          <w:sz w:val="28"/>
        </w:rPr>
        <w:t>.р</w:t>
      </w:r>
      <w:r>
        <w:rPr>
          <w:rStyle w:val="Style_5_ch"/>
          <w:rFonts w:ascii="Times New Roman" w:hAnsi="Times New Roman"/>
          <w:b w:val="0"/>
          <w:color w:val="000000"/>
          <w:sz w:val="28"/>
        </w:rPr>
        <w:t>ф</w:t>
      </w:r>
      <w:r>
        <w:rPr>
          <w:rStyle w:val="Style_5_ch"/>
          <w:rFonts w:ascii="Times New Roman" w:hAnsi="Times New Roman"/>
          <w:b w:val="0"/>
          <w:color w:val="000000"/>
          <w:sz w:val="28"/>
        </w:rPr>
        <w:t xml:space="preserve">, раздел «Деятельность. Животный мир. </w:t>
      </w:r>
      <w:r>
        <w:rPr>
          <w:rStyle w:val="Style_5_ch"/>
          <w:rFonts w:ascii="Times New Roman" w:hAnsi="Times New Roman"/>
          <w:b w:val="0"/>
          <w:color w:val="000000"/>
          <w:sz w:val="28"/>
        </w:rPr>
        <w:t xml:space="preserve">Охотничьи ресурсы») и </w:t>
      </w:r>
      <w:r>
        <w:rPr>
          <w:rFonts w:ascii="Times New Roman" w:hAnsi="Times New Roman"/>
          <w:b w:val="0"/>
          <w:color w:val="000000"/>
          <w:sz w:val="28"/>
        </w:rPr>
        <w:t>администраций муниципальных образований.</w:t>
      </w:r>
    </w:p>
    <w:p w14:paraId="1F030000">
      <w:pPr>
        <w:ind w:firstLine="850" w:left="0"/>
        <w:jc w:val="both"/>
        <w:rPr>
          <w:rFonts w:ascii="Times New Roman CYR" w:hAnsi="Times New Roman CYR"/>
          <w:color w:val="000000"/>
          <w:sz w:val="28"/>
        </w:rPr>
      </w:pPr>
      <w:r>
        <w:rPr>
          <w:rFonts w:ascii="Times New Roman" w:hAnsi="Times New Roman"/>
          <w:b w:val="0"/>
          <w:color w:val="000000"/>
          <w:sz w:val="28"/>
        </w:rPr>
        <w:t>Бумажные версии</w:t>
      </w:r>
      <w:r>
        <w:rPr>
          <w:rStyle w:val="Style_5_ch"/>
          <w:rFonts w:ascii="Times New Roman" w:hAnsi="Times New Roman"/>
          <w:b w:val="0"/>
          <w:color w:val="000000"/>
          <w:sz w:val="28"/>
        </w:rPr>
        <w:t xml:space="preserve"> документов размещаются в </w:t>
      </w:r>
      <w:r>
        <w:rPr>
          <w:rStyle w:val="Style_5_ch"/>
          <w:rFonts w:ascii="Times New Roman" w:hAnsi="Times New Roman"/>
          <w:b w:val="0"/>
          <w:color w:val="000000"/>
          <w:sz w:val="28"/>
        </w:rPr>
        <w:t>минприроды</w:t>
      </w:r>
      <w:r>
        <w:rPr>
          <w:rStyle w:val="Style_5_ch"/>
          <w:rFonts w:ascii="Times New Roman" w:hAnsi="Times New Roman"/>
          <w:b w:val="0"/>
          <w:color w:val="000000"/>
          <w:sz w:val="28"/>
        </w:rPr>
        <w:t xml:space="preserve"> Ростовской области по адресу: г. Ростов-на-Дону, пр. </w:t>
      </w:r>
      <w:r>
        <w:rPr>
          <w:rStyle w:val="Style_5_ch"/>
          <w:rFonts w:ascii="Times New Roman" w:hAnsi="Times New Roman"/>
          <w:b w:val="0"/>
          <w:color w:val="000000"/>
          <w:sz w:val="28"/>
        </w:rPr>
        <w:t>Ворошиловский, д.</w:t>
      </w:r>
      <w:r>
        <w:rPr>
          <w:rStyle w:val="Style_5_ch"/>
          <w:rFonts w:ascii="Times New Roman" w:hAnsi="Times New Roman"/>
          <w:b w:val="0"/>
          <w:color w:val="000000"/>
          <w:sz w:val="28"/>
        </w:rPr>
        <w:t xml:space="preserve"> 46/176, к. 101 и </w:t>
      </w:r>
      <w:r>
        <w:rPr>
          <w:rStyle w:val="Style_5_ch"/>
          <w:rFonts w:ascii="Times New Roman" w:hAnsi="Times New Roman"/>
          <w:b w:val="0"/>
          <w:color w:val="000000"/>
          <w:sz w:val="28"/>
        </w:rPr>
        <w:br/>
      </w:r>
      <w:r>
        <w:rPr>
          <w:rStyle w:val="Style_5_ch"/>
          <w:rFonts w:ascii="Times New Roman" w:hAnsi="Times New Roman"/>
          <w:b w:val="0"/>
          <w:color w:val="000000"/>
          <w:sz w:val="28"/>
        </w:rPr>
        <w:t>в администрациях районов</w:t>
      </w:r>
      <w:r>
        <w:rPr>
          <w:rFonts w:ascii="Times New Roman CYR" w:hAnsi="Times New Roman CYR"/>
          <w:color w:val="000000"/>
          <w:sz w:val="28"/>
        </w:rPr>
        <w:t>:</w:t>
      </w:r>
    </w:p>
    <w:p w14:paraId="20030000">
      <w:pPr>
        <w:pStyle w:val="Style_5"/>
        <w:ind w:firstLine="709" w:left="0"/>
        <w:jc w:val="both"/>
        <w:rPr>
          <w:rFonts w:ascii="Times New Roman" w:hAnsi="Times New Roman"/>
          <w:b w:val="0"/>
          <w:color w:val="000000"/>
          <w:sz w:val="28"/>
        </w:rPr>
      </w:pPr>
      <w:r>
        <w:rPr>
          <w:rStyle w:val="Style_5_ch"/>
          <w:rFonts w:ascii="Times New Roman" w:hAnsi="Times New Roman"/>
          <w:b w:val="0"/>
          <w:color w:val="000000"/>
          <w:sz w:val="28"/>
        </w:rPr>
        <w:t>Азовский район – г. Азов, ул. Московская, д.58</w:t>
      </w:r>
      <w:r>
        <w:rPr>
          <w:rStyle w:val="Style_5_ch"/>
          <w:rFonts w:ascii="Times New Roman" w:hAnsi="Times New Roman"/>
          <w:b w:val="0"/>
          <w:color w:val="000000"/>
          <w:sz w:val="28"/>
        </w:rPr>
        <w:t>;</w:t>
      </w:r>
    </w:p>
    <w:p w14:paraId="21030000">
      <w:pPr>
        <w:pStyle w:val="Style_5"/>
        <w:ind w:firstLine="709" w:left="0"/>
        <w:jc w:val="both"/>
        <w:rPr>
          <w:rFonts w:ascii="Times New Roman" w:hAnsi="Times New Roman"/>
          <w:b w:val="0"/>
          <w:color w:val="000000"/>
          <w:sz w:val="28"/>
        </w:rPr>
      </w:pPr>
      <w:r>
        <w:rPr>
          <w:rFonts w:ascii="Times New Roman" w:hAnsi="Times New Roman"/>
          <w:b w:val="0"/>
          <w:color w:val="000000"/>
          <w:sz w:val="28"/>
        </w:rPr>
        <w:t xml:space="preserve">Багаевский район – ст. </w:t>
      </w:r>
      <w:r>
        <w:rPr>
          <w:rFonts w:ascii="Times New Roman" w:hAnsi="Times New Roman"/>
          <w:b w:val="0"/>
          <w:color w:val="000000"/>
          <w:sz w:val="28"/>
        </w:rPr>
        <w:t>Багаевская</w:t>
      </w:r>
      <w:r>
        <w:rPr>
          <w:rFonts w:ascii="Times New Roman" w:hAnsi="Times New Roman"/>
          <w:b w:val="0"/>
          <w:color w:val="000000"/>
          <w:sz w:val="28"/>
        </w:rPr>
        <w:t xml:space="preserve">, ул. </w:t>
      </w:r>
      <w:r>
        <w:rPr>
          <w:rFonts w:ascii="Times New Roman" w:hAnsi="Times New Roman"/>
          <w:b w:val="0"/>
          <w:color w:val="000000"/>
          <w:sz w:val="28"/>
        </w:rPr>
        <w:t>Подройкина</w:t>
      </w:r>
      <w:r>
        <w:rPr>
          <w:rFonts w:ascii="Times New Roman" w:hAnsi="Times New Roman"/>
          <w:b w:val="0"/>
          <w:color w:val="000000"/>
          <w:sz w:val="28"/>
        </w:rPr>
        <w:t xml:space="preserve">, 10; </w:t>
      </w:r>
    </w:p>
    <w:p w14:paraId="22030000">
      <w:pPr>
        <w:pStyle w:val="Style_5"/>
        <w:ind w:firstLine="709" w:left="0"/>
        <w:jc w:val="both"/>
        <w:rPr>
          <w:rFonts w:ascii="Times New Roman" w:hAnsi="Times New Roman"/>
          <w:b w:val="0"/>
          <w:color w:val="000000"/>
          <w:sz w:val="28"/>
        </w:rPr>
      </w:pPr>
      <w:r>
        <w:rPr>
          <w:rFonts w:ascii="Times New Roman" w:hAnsi="Times New Roman"/>
          <w:b w:val="0"/>
          <w:color w:val="000000"/>
          <w:sz w:val="28"/>
        </w:rPr>
        <w:t>Белокалитвинский</w:t>
      </w:r>
      <w:r>
        <w:rPr>
          <w:rFonts w:ascii="Times New Roman" w:hAnsi="Times New Roman"/>
          <w:color w:val="000000"/>
          <w:sz w:val="28"/>
        </w:rPr>
        <w:t xml:space="preserve"> </w:t>
      </w:r>
      <w:r>
        <w:rPr>
          <w:rFonts w:ascii="Times New Roman" w:hAnsi="Times New Roman"/>
          <w:b w:val="0"/>
          <w:color w:val="000000"/>
          <w:sz w:val="28"/>
        </w:rPr>
        <w:t xml:space="preserve">район </w:t>
      </w:r>
      <w:r>
        <w:rPr>
          <w:rFonts w:ascii="Times New Roman" w:hAnsi="Times New Roman"/>
          <w:b w:val="0"/>
          <w:color w:val="000000"/>
          <w:sz w:val="28"/>
        </w:rPr>
        <w:t>–</w:t>
      </w:r>
      <w:r>
        <w:rPr>
          <w:rFonts w:ascii="Times New Roman" w:hAnsi="Times New Roman"/>
          <w:b w:val="0"/>
          <w:color w:val="000000"/>
          <w:sz w:val="28"/>
        </w:rPr>
        <w:t xml:space="preserve"> г. Белая Калитва, Чернышевского, д. 8 ; </w:t>
      </w:r>
      <w:r>
        <w:rPr>
          <w:rFonts w:ascii="Times New Roman" w:hAnsi="Times New Roman"/>
          <w:b w:val="0"/>
          <w:color w:val="000000"/>
          <w:sz w:val="28"/>
        </w:rPr>
        <w:tab/>
      </w:r>
    </w:p>
    <w:p w14:paraId="23030000">
      <w:pPr>
        <w:pStyle w:val="Style_5"/>
        <w:ind w:firstLine="709" w:left="0"/>
        <w:jc w:val="both"/>
        <w:rPr>
          <w:rFonts w:ascii="Times New Roman" w:hAnsi="Times New Roman"/>
          <w:b w:val="0"/>
          <w:color w:val="000000"/>
          <w:sz w:val="28"/>
        </w:rPr>
      </w:pPr>
      <w:r>
        <w:rPr>
          <w:rFonts w:ascii="Times New Roman" w:hAnsi="Times New Roman"/>
          <w:b w:val="0"/>
          <w:color w:val="000000"/>
          <w:sz w:val="28"/>
        </w:rPr>
        <w:t>Боковский</w:t>
      </w:r>
      <w:r>
        <w:rPr>
          <w:rFonts w:ascii="Times New Roman" w:hAnsi="Times New Roman"/>
          <w:b w:val="0"/>
          <w:color w:val="000000"/>
          <w:sz w:val="28"/>
        </w:rPr>
        <w:t xml:space="preserve"> район – ст. Б</w:t>
      </w:r>
      <w:r>
        <w:rPr>
          <w:rFonts w:ascii="Times New Roman" w:hAnsi="Times New Roman"/>
          <w:b w:val="0"/>
          <w:color w:val="000000"/>
          <w:sz w:val="28"/>
        </w:rPr>
        <w:t xml:space="preserve">оковская, ул. </w:t>
      </w:r>
      <w:r>
        <w:rPr>
          <w:rFonts w:ascii="Times New Roman" w:hAnsi="Times New Roman"/>
          <w:b w:val="0"/>
          <w:color w:val="000000"/>
          <w:sz w:val="28"/>
        </w:rPr>
        <w:t>Теличенко</w:t>
      </w:r>
      <w:r>
        <w:rPr>
          <w:rFonts w:ascii="Times New Roman" w:hAnsi="Times New Roman"/>
          <w:b w:val="0"/>
          <w:color w:val="000000"/>
          <w:sz w:val="28"/>
        </w:rPr>
        <w:t>, д. 32;</w:t>
      </w:r>
    </w:p>
    <w:p w14:paraId="24030000">
      <w:pPr>
        <w:pStyle w:val="Style_5"/>
        <w:ind w:firstLine="709" w:left="0"/>
        <w:jc w:val="both"/>
        <w:rPr>
          <w:rFonts w:ascii="Times New Roman" w:hAnsi="Times New Roman"/>
          <w:b w:val="0"/>
          <w:color w:val="000000"/>
          <w:sz w:val="28"/>
        </w:rPr>
      </w:pPr>
      <w:r>
        <w:rPr>
          <w:rFonts w:ascii="Times New Roman" w:hAnsi="Times New Roman"/>
          <w:b w:val="0"/>
          <w:color w:val="000000"/>
          <w:sz w:val="28"/>
        </w:rPr>
        <w:t>Верхнедонской</w:t>
      </w:r>
      <w:r>
        <w:rPr>
          <w:rFonts w:ascii="Times New Roman" w:hAnsi="Times New Roman"/>
          <w:b w:val="0"/>
          <w:color w:val="000000"/>
          <w:sz w:val="28"/>
        </w:rPr>
        <w:t xml:space="preserve"> район – ст. </w:t>
      </w:r>
      <w:r>
        <w:rPr>
          <w:rFonts w:ascii="Times New Roman" w:hAnsi="Times New Roman"/>
          <w:b w:val="0"/>
          <w:color w:val="000000"/>
          <w:sz w:val="28"/>
        </w:rPr>
        <w:t>Казанская</w:t>
      </w:r>
      <w:r>
        <w:rPr>
          <w:rFonts w:ascii="Times New Roman" w:hAnsi="Times New Roman"/>
          <w:b w:val="0"/>
          <w:color w:val="000000"/>
          <w:sz w:val="28"/>
        </w:rPr>
        <w:t xml:space="preserve">, ул. Матросова, д. 12; </w:t>
      </w:r>
    </w:p>
    <w:p w14:paraId="25030000">
      <w:pPr>
        <w:pStyle w:val="Style_5"/>
        <w:ind w:firstLine="709" w:left="0"/>
        <w:jc w:val="both"/>
        <w:rPr>
          <w:rFonts w:ascii="Times New Roman" w:hAnsi="Times New Roman"/>
          <w:b w:val="0"/>
          <w:color w:val="000000"/>
          <w:sz w:val="28"/>
        </w:rPr>
      </w:pPr>
      <w:r>
        <w:rPr>
          <w:rFonts w:ascii="Times New Roman" w:hAnsi="Times New Roman"/>
          <w:b w:val="0"/>
          <w:color w:val="000000"/>
          <w:sz w:val="28"/>
        </w:rPr>
        <w:t>Волгодонской</w:t>
      </w:r>
      <w:r>
        <w:rPr>
          <w:rFonts w:ascii="Times New Roman" w:hAnsi="Times New Roman"/>
          <w:b w:val="0"/>
          <w:color w:val="000000"/>
          <w:sz w:val="28"/>
        </w:rPr>
        <w:t xml:space="preserve"> </w:t>
      </w:r>
      <w:r>
        <w:rPr>
          <w:rFonts w:ascii="Times New Roman" w:hAnsi="Times New Roman"/>
          <w:b w:val="0"/>
          <w:color w:val="000000"/>
          <w:sz w:val="28"/>
        </w:rPr>
        <w:t>район –</w:t>
      </w:r>
      <w:r>
        <w:rPr>
          <w:rFonts w:ascii="Times New Roman" w:hAnsi="Times New Roman"/>
          <w:b w:val="0"/>
          <w:color w:val="000000"/>
          <w:sz w:val="28"/>
        </w:rPr>
        <w:t xml:space="preserve"> </w:t>
      </w:r>
      <w:r>
        <w:rPr>
          <w:rFonts w:ascii="Times New Roman" w:hAnsi="Times New Roman"/>
          <w:b w:val="0"/>
          <w:color w:val="000000"/>
          <w:sz w:val="28"/>
        </w:rPr>
        <w:t>ст</w:t>
      </w:r>
      <w:r>
        <w:rPr>
          <w:rFonts w:ascii="Times New Roman" w:hAnsi="Times New Roman"/>
          <w:b w:val="0"/>
          <w:color w:val="000000"/>
          <w:sz w:val="28"/>
        </w:rPr>
        <w:t>.Р</w:t>
      </w:r>
      <w:r>
        <w:rPr>
          <w:rFonts w:ascii="Times New Roman" w:hAnsi="Times New Roman"/>
          <w:b w:val="0"/>
          <w:color w:val="000000"/>
          <w:sz w:val="28"/>
        </w:rPr>
        <w:t>омановская</w:t>
      </w:r>
      <w:r>
        <w:rPr>
          <w:rFonts w:ascii="Times New Roman" w:hAnsi="Times New Roman"/>
          <w:b w:val="0"/>
          <w:color w:val="000000"/>
          <w:sz w:val="28"/>
        </w:rPr>
        <w:t>, ул. Почтовая, д. 13</w:t>
      </w:r>
      <w:r>
        <w:rPr>
          <w:rFonts w:ascii="Times New Roman" w:hAnsi="Times New Roman"/>
          <w:b w:val="0"/>
          <w:color w:val="000000"/>
          <w:sz w:val="28"/>
        </w:rPr>
        <w:t>;</w:t>
      </w:r>
    </w:p>
    <w:p w14:paraId="26030000">
      <w:pPr>
        <w:pStyle w:val="Style_5"/>
        <w:ind w:firstLine="709" w:left="0"/>
        <w:jc w:val="both"/>
        <w:rPr>
          <w:rFonts w:ascii="Times New Roman" w:hAnsi="Times New Roman"/>
          <w:b w:val="0"/>
          <w:color w:val="000000"/>
          <w:sz w:val="28"/>
        </w:rPr>
      </w:pPr>
      <w:r>
        <w:rPr>
          <w:rFonts w:ascii="Times New Roman" w:hAnsi="Times New Roman"/>
          <w:b w:val="0"/>
          <w:color w:val="000000"/>
          <w:sz w:val="28"/>
        </w:rPr>
        <w:t xml:space="preserve">Зерноградский район – г. Зерноград, ул. Мира, д.16; </w:t>
      </w:r>
    </w:p>
    <w:p w14:paraId="27030000">
      <w:pPr>
        <w:pStyle w:val="Style_5"/>
        <w:ind w:firstLine="709" w:left="0"/>
        <w:jc w:val="both"/>
        <w:rPr>
          <w:rFonts w:ascii="Times New Roman" w:hAnsi="Times New Roman"/>
          <w:b w:val="0"/>
          <w:color w:val="000000"/>
          <w:sz w:val="28"/>
        </w:rPr>
      </w:pPr>
      <w:r>
        <w:rPr>
          <w:rStyle w:val="Style_5_ch"/>
          <w:rFonts w:ascii="Times New Roman" w:hAnsi="Times New Roman"/>
          <w:b w:val="0"/>
          <w:color w:val="000000"/>
          <w:sz w:val="28"/>
        </w:rPr>
        <w:t>Зимовниковский район –</w:t>
      </w:r>
      <w:r>
        <w:rPr>
          <w:rStyle w:val="Style_5_ch"/>
          <w:rFonts w:ascii="Times New Roman" w:hAnsi="Times New Roman"/>
          <w:b w:val="0"/>
          <w:color w:val="000000"/>
          <w:sz w:val="28"/>
        </w:rPr>
        <w:t xml:space="preserve"> </w:t>
      </w:r>
      <w:r>
        <w:rPr>
          <w:rStyle w:val="Style_5_ch"/>
          <w:rFonts w:ascii="Times New Roman" w:hAnsi="Times New Roman"/>
          <w:b w:val="0"/>
          <w:color w:val="000000"/>
          <w:sz w:val="28"/>
        </w:rPr>
        <w:t xml:space="preserve"> п. Зимовники, ул. Ленина, д. 114;</w:t>
      </w:r>
    </w:p>
    <w:p w14:paraId="28030000">
      <w:pPr>
        <w:pStyle w:val="Style_5"/>
        <w:ind w:firstLine="709" w:left="0"/>
        <w:jc w:val="both"/>
        <w:rPr>
          <w:rFonts w:ascii="Times New Roman" w:hAnsi="Times New Roman"/>
          <w:b w:val="0"/>
          <w:color w:val="000000"/>
          <w:sz w:val="28"/>
        </w:rPr>
      </w:pPr>
      <w:r>
        <w:rPr>
          <w:rFonts w:ascii="Times New Roman" w:hAnsi="Times New Roman"/>
          <w:b w:val="0"/>
          <w:color w:val="000000"/>
          <w:sz w:val="28"/>
        </w:rPr>
        <w:t xml:space="preserve">Каменский район – </w:t>
      </w:r>
      <w:r>
        <w:rPr>
          <w:rFonts w:ascii="Times New Roman" w:hAnsi="Times New Roman"/>
          <w:b w:val="0"/>
          <w:color w:val="000000"/>
          <w:sz w:val="28"/>
        </w:rPr>
        <w:t>р.п</w:t>
      </w:r>
      <w:r>
        <w:rPr>
          <w:rFonts w:ascii="Times New Roman" w:hAnsi="Times New Roman"/>
          <w:b w:val="0"/>
          <w:color w:val="000000"/>
          <w:sz w:val="28"/>
        </w:rPr>
        <w:t xml:space="preserve">. </w:t>
      </w:r>
      <w:r>
        <w:rPr>
          <w:rFonts w:ascii="Times New Roman" w:hAnsi="Times New Roman"/>
          <w:b w:val="0"/>
          <w:color w:val="000000"/>
          <w:sz w:val="28"/>
        </w:rPr>
        <w:t>Глубокий</w:t>
      </w:r>
      <w:r>
        <w:rPr>
          <w:rFonts w:ascii="Times New Roman" w:hAnsi="Times New Roman"/>
          <w:b w:val="0"/>
          <w:color w:val="000000"/>
          <w:sz w:val="28"/>
        </w:rPr>
        <w:t xml:space="preserve">, ул. Артема, д.198; </w:t>
      </w:r>
    </w:p>
    <w:p w14:paraId="29030000">
      <w:pPr>
        <w:pStyle w:val="Style_5"/>
        <w:ind w:firstLine="709" w:left="0"/>
        <w:jc w:val="both"/>
        <w:rPr>
          <w:rFonts w:ascii="Times New Roman" w:hAnsi="Times New Roman"/>
          <w:b w:val="0"/>
          <w:color w:val="000000"/>
          <w:sz w:val="28"/>
        </w:rPr>
      </w:pPr>
      <w:r>
        <w:rPr>
          <w:rFonts w:ascii="Times New Roman" w:hAnsi="Times New Roman"/>
          <w:b w:val="0"/>
          <w:color w:val="000000"/>
          <w:sz w:val="28"/>
        </w:rPr>
        <w:t>Кашарский</w:t>
      </w:r>
      <w:r>
        <w:rPr>
          <w:rFonts w:ascii="Times New Roman" w:hAnsi="Times New Roman"/>
          <w:b w:val="0"/>
          <w:color w:val="000000"/>
          <w:sz w:val="28"/>
        </w:rPr>
        <w:t xml:space="preserve"> район – сл. </w:t>
      </w:r>
      <w:r>
        <w:rPr>
          <w:rFonts w:ascii="Times New Roman" w:hAnsi="Times New Roman"/>
          <w:b w:val="0"/>
          <w:color w:val="000000"/>
          <w:sz w:val="28"/>
        </w:rPr>
        <w:t>Кашары</w:t>
      </w:r>
      <w:r>
        <w:rPr>
          <w:rFonts w:ascii="Times New Roman" w:hAnsi="Times New Roman"/>
          <w:b w:val="0"/>
          <w:color w:val="000000"/>
          <w:sz w:val="28"/>
        </w:rPr>
        <w:t xml:space="preserve">, ул. Ленина, д. 58; </w:t>
      </w:r>
    </w:p>
    <w:p w14:paraId="2A030000">
      <w:pPr>
        <w:pStyle w:val="Style_5"/>
        <w:ind w:firstLine="708" w:left="0"/>
        <w:jc w:val="both"/>
        <w:rPr>
          <w:rFonts w:ascii="Times New Roman" w:hAnsi="Times New Roman"/>
          <w:b w:val="0"/>
          <w:color w:val="000000"/>
          <w:sz w:val="28"/>
        </w:rPr>
      </w:pPr>
      <w:r>
        <w:rPr>
          <w:rFonts w:ascii="Times New Roman" w:hAnsi="Times New Roman"/>
          <w:b w:val="0"/>
          <w:color w:val="000000"/>
          <w:sz w:val="28"/>
        </w:rPr>
        <w:t>Константиновский район – г. Константиновск, ул. 25 Октября, д. 70;</w:t>
      </w:r>
    </w:p>
    <w:p w14:paraId="2B030000">
      <w:pPr>
        <w:pStyle w:val="Style_5"/>
        <w:ind w:firstLine="708" w:left="0"/>
        <w:jc w:val="both"/>
        <w:rPr>
          <w:rFonts w:ascii="Times New Roman" w:hAnsi="Times New Roman"/>
          <w:b w:val="0"/>
          <w:color w:val="000000"/>
          <w:sz w:val="28"/>
        </w:rPr>
      </w:pPr>
      <w:r>
        <w:rPr>
          <w:rFonts w:ascii="Times New Roman" w:hAnsi="Times New Roman"/>
          <w:b w:val="0"/>
          <w:color w:val="000000"/>
          <w:sz w:val="28"/>
        </w:rPr>
        <w:t xml:space="preserve">Куйбышевский район – с. Куйбышево, ул. </w:t>
      </w:r>
      <w:r>
        <w:rPr>
          <w:rFonts w:ascii="Times New Roman" w:hAnsi="Times New Roman"/>
          <w:b w:val="0"/>
          <w:color w:val="000000"/>
          <w:sz w:val="28"/>
        </w:rPr>
        <w:t>Куйбышевская</w:t>
      </w:r>
      <w:r>
        <w:rPr>
          <w:rFonts w:ascii="Times New Roman" w:hAnsi="Times New Roman"/>
          <w:b w:val="0"/>
          <w:color w:val="000000"/>
          <w:sz w:val="28"/>
        </w:rPr>
        <w:t xml:space="preserve">, д. 24; </w:t>
      </w:r>
    </w:p>
    <w:p w14:paraId="2C030000">
      <w:pPr>
        <w:pStyle w:val="Style_5"/>
        <w:ind w:firstLine="709" w:left="0"/>
        <w:jc w:val="both"/>
        <w:rPr>
          <w:rFonts w:ascii="Times New Roman" w:hAnsi="Times New Roman"/>
          <w:b w:val="0"/>
          <w:color w:val="000000"/>
          <w:sz w:val="28"/>
        </w:rPr>
      </w:pPr>
      <w:r>
        <w:rPr>
          <w:rFonts w:ascii="Times New Roman" w:hAnsi="Times New Roman"/>
          <w:b w:val="0"/>
          <w:color w:val="000000"/>
          <w:sz w:val="28"/>
        </w:rPr>
        <w:t>М</w:t>
      </w:r>
      <w:r>
        <w:rPr>
          <w:rFonts w:ascii="Times New Roman" w:hAnsi="Times New Roman"/>
          <w:b w:val="0"/>
          <w:color w:val="000000"/>
          <w:sz w:val="28"/>
        </w:rPr>
        <w:t>артыновский</w:t>
      </w:r>
      <w:r>
        <w:rPr>
          <w:rFonts w:ascii="Times New Roman" w:hAnsi="Times New Roman"/>
          <w:b w:val="0"/>
          <w:color w:val="000000"/>
          <w:sz w:val="28"/>
        </w:rPr>
        <w:t xml:space="preserve"> район – </w:t>
      </w:r>
      <w:r>
        <w:rPr>
          <w:rFonts w:ascii="Times New Roman" w:hAnsi="Times New Roman"/>
          <w:b w:val="0"/>
          <w:color w:val="000000"/>
          <w:sz w:val="28"/>
        </w:rPr>
        <w:t xml:space="preserve">сл. </w:t>
      </w:r>
      <w:r>
        <w:rPr>
          <w:rFonts w:ascii="Times New Roman" w:hAnsi="Times New Roman"/>
          <w:b w:val="0"/>
          <w:color w:val="000000"/>
          <w:sz w:val="28"/>
        </w:rPr>
        <w:t>Большая</w:t>
      </w:r>
      <w:r>
        <w:rPr>
          <w:rFonts w:ascii="Times New Roman" w:hAnsi="Times New Roman"/>
          <w:b w:val="0"/>
          <w:color w:val="000000"/>
          <w:sz w:val="28"/>
        </w:rPr>
        <w:t xml:space="preserve"> </w:t>
      </w:r>
      <w:r>
        <w:rPr>
          <w:rFonts w:ascii="Times New Roman" w:hAnsi="Times New Roman"/>
          <w:b w:val="0"/>
          <w:color w:val="000000"/>
          <w:sz w:val="28"/>
        </w:rPr>
        <w:t>Мартыновка</w:t>
      </w:r>
      <w:r>
        <w:rPr>
          <w:rFonts w:ascii="Times New Roman" w:hAnsi="Times New Roman"/>
          <w:b w:val="0"/>
          <w:color w:val="000000"/>
          <w:sz w:val="28"/>
        </w:rPr>
        <w:t xml:space="preserve">, </w:t>
      </w:r>
      <w:r>
        <w:rPr>
          <w:rFonts w:ascii="Times New Roman" w:hAnsi="Times New Roman"/>
          <w:b w:val="0"/>
          <w:color w:val="000000"/>
          <w:sz w:val="28"/>
        </w:rPr>
        <w:t xml:space="preserve">ул. Советская, д. 61; </w:t>
      </w:r>
    </w:p>
    <w:p w14:paraId="2D030000">
      <w:pPr>
        <w:pStyle w:val="Style_5"/>
        <w:ind w:firstLine="709" w:left="0"/>
        <w:jc w:val="both"/>
        <w:rPr>
          <w:rFonts w:ascii="Times New Roman" w:hAnsi="Times New Roman"/>
          <w:b w:val="0"/>
          <w:color w:val="000000"/>
          <w:sz w:val="28"/>
        </w:rPr>
      </w:pPr>
      <w:r>
        <w:rPr>
          <w:rFonts w:ascii="Times New Roman" w:hAnsi="Times New Roman"/>
          <w:b w:val="0"/>
          <w:color w:val="000000"/>
          <w:sz w:val="28"/>
        </w:rPr>
        <w:t>Матвеево-Курганский</w:t>
      </w:r>
      <w:r>
        <w:rPr>
          <w:b w:val="0"/>
          <w:color w:val="000000"/>
          <w:sz w:val="28"/>
        </w:rPr>
        <w:t xml:space="preserve"> </w:t>
      </w:r>
      <w:r>
        <w:rPr>
          <w:rFonts w:ascii="Times New Roman" w:hAnsi="Times New Roman"/>
          <w:b w:val="0"/>
          <w:color w:val="000000"/>
          <w:sz w:val="28"/>
        </w:rPr>
        <w:t>район – п. Матвеев Курган, ул. Победы, д. 9;</w:t>
      </w:r>
    </w:p>
    <w:p w14:paraId="2E030000">
      <w:pPr>
        <w:pStyle w:val="Style_5"/>
        <w:ind w:firstLine="709" w:left="0"/>
        <w:jc w:val="both"/>
        <w:rPr>
          <w:rFonts w:ascii="Times New Roman" w:hAnsi="Times New Roman"/>
          <w:b w:val="0"/>
          <w:color w:val="000000"/>
          <w:sz w:val="28"/>
        </w:rPr>
      </w:pPr>
      <w:r>
        <w:rPr>
          <w:rFonts w:ascii="Times New Roman" w:hAnsi="Times New Roman"/>
          <w:b w:val="0"/>
          <w:color w:val="000000"/>
          <w:sz w:val="28"/>
        </w:rPr>
        <w:t xml:space="preserve">Миллеровский район – г. Миллерово, ул. Ленина, д. 6; </w:t>
      </w:r>
    </w:p>
    <w:p w14:paraId="2F030000">
      <w:pPr>
        <w:pStyle w:val="Style_5"/>
        <w:ind w:firstLine="709" w:left="0"/>
        <w:jc w:val="both"/>
        <w:rPr>
          <w:rFonts w:ascii="Times New Roman" w:hAnsi="Times New Roman"/>
          <w:b w:val="0"/>
          <w:color w:val="000000"/>
          <w:sz w:val="28"/>
        </w:rPr>
      </w:pPr>
      <w:r>
        <w:rPr>
          <w:rFonts w:ascii="Times New Roman" w:hAnsi="Times New Roman"/>
          <w:b w:val="0"/>
          <w:color w:val="000000"/>
          <w:sz w:val="28"/>
        </w:rPr>
        <w:t>Милютинский</w:t>
      </w:r>
      <w:r>
        <w:rPr>
          <w:rFonts w:ascii="Times New Roman" w:hAnsi="Times New Roman"/>
          <w:b w:val="0"/>
          <w:color w:val="000000"/>
          <w:sz w:val="28"/>
        </w:rPr>
        <w:t xml:space="preserve"> район – ст. Милютинская, ул. Павших Героев, д. 46; </w:t>
      </w:r>
    </w:p>
    <w:p w14:paraId="30030000">
      <w:pPr>
        <w:pStyle w:val="Style_5"/>
        <w:ind w:firstLine="709" w:left="0"/>
        <w:jc w:val="both"/>
        <w:rPr>
          <w:rFonts w:ascii="Times New Roman" w:hAnsi="Times New Roman"/>
          <w:b w:val="0"/>
          <w:color w:val="000000"/>
          <w:sz w:val="28"/>
        </w:rPr>
      </w:pPr>
      <w:r>
        <w:rPr>
          <w:rFonts w:ascii="Times New Roman" w:hAnsi="Times New Roman"/>
          <w:b w:val="0"/>
          <w:color w:val="000000"/>
          <w:sz w:val="28"/>
        </w:rPr>
        <w:t>М</w:t>
      </w:r>
      <w:r>
        <w:rPr>
          <w:rFonts w:ascii="Times New Roman" w:hAnsi="Times New Roman"/>
          <w:b w:val="0"/>
          <w:color w:val="000000"/>
          <w:sz w:val="28"/>
        </w:rPr>
        <w:t xml:space="preserve">орозовский район – г. Морозовск, ул. Ленина, д. 204; </w:t>
      </w:r>
    </w:p>
    <w:p w14:paraId="31030000">
      <w:pPr>
        <w:pStyle w:val="Style_5"/>
        <w:ind w:firstLine="709" w:left="0"/>
        <w:jc w:val="both"/>
        <w:rPr>
          <w:rFonts w:ascii="Times New Roman" w:hAnsi="Times New Roman"/>
          <w:b w:val="0"/>
          <w:color w:val="000000"/>
          <w:sz w:val="28"/>
        </w:rPr>
      </w:pPr>
      <w:r>
        <w:rPr>
          <w:rFonts w:ascii="Times New Roman" w:hAnsi="Times New Roman"/>
          <w:b w:val="0"/>
          <w:color w:val="000000"/>
          <w:sz w:val="28"/>
        </w:rPr>
        <w:t>Мясниковсий район – с. Чалтырь, ул. Ленина, 33;</w:t>
      </w:r>
    </w:p>
    <w:p w14:paraId="32030000">
      <w:pPr>
        <w:pStyle w:val="Style_5"/>
        <w:ind w:firstLine="709" w:left="0"/>
        <w:jc w:val="both"/>
        <w:rPr>
          <w:rFonts w:ascii="Times New Roman" w:hAnsi="Times New Roman"/>
          <w:b w:val="0"/>
          <w:color w:val="000000"/>
          <w:sz w:val="28"/>
        </w:rPr>
      </w:pPr>
      <w:r>
        <w:rPr>
          <w:rFonts w:ascii="Times New Roman" w:hAnsi="Times New Roman"/>
          <w:b w:val="0"/>
          <w:color w:val="000000"/>
          <w:sz w:val="28"/>
        </w:rPr>
        <w:t>Обливский</w:t>
      </w:r>
      <w:r>
        <w:rPr>
          <w:rFonts w:ascii="Times New Roman" w:hAnsi="Times New Roman"/>
          <w:b w:val="0"/>
          <w:color w:val="000000"/>
          <w:sz w:val="28"/>
        </w:rPr>
        <w:t xml:space="preserve"> район –  ст. Обливская, ул. Ленина, д. 61; </w:t>
      </w:r>
    </w:p>
    <w:p w14:paraId="33030000">
      <w:pPr>
        <w:pStyle w:val="Style_5"/>
        <w:ind w:firstLine="709" w:left="0"/>
        <w:jc w:val="both"/>
        <w:rPr>
          <w:rFonts w:ascii="Times New Roman" w:hAnsi="Times New Roman"/>
          <w:b w:val="0"/>
          <w:color w:val="000000"/>
          <w:sz w:val="28"/>
        </w:rPr>
      </w:pPr>
      <w:r>
        <w:rPr>
          <w:rFonts w:ascii="Times New Roman" w:hAnsi="Times New Roman"/>
          <w:b w:val="0"/>
          <w:sz w:val="28"/>
        </w:rPr>
        <w:t xml:space="preserve">Октябрьский район – </w:t>
      </w:r>
      <w:r>
        <w:rPr>
          <w:rFonts w:ascii="Times New Roman" w:hAnsi="Times New Roman"/>
          <w:b w:val="0"/>
          <w:sz w:val="28"/>
        </w:rPr>
        <w:t xml:space="preserve"> </w:t>
      </w:r>
      <w:r>
        <w:rPr>
          <w:rFonts w:ascii="Times New Roman" w:hAnsi="Times New Roman"/>
          <w:b w:val="0"/>
          <w:sz w:val="28"/>
        </w:rPr>
        <w:t>п.Каменоломни</w:t>
      </w:r>
      <w:r>
        <w:rPr>
          <w:rFonts w:ascii="Times New Roman" w:hAnsi="Times New Roman"/>
          <w:b w:val="0"/>
          <w:sz w:val="28"/>
        </w:rPr>
        <w:t>,</w:t>
      </w:r>
      <w:r>
        <w:rPr>
          <w:rFonts w:ascii="Times New Roman" w:hAnsi="Times New Roman"/>
          <w:b w:val="0"/>
          <w:sz w:val="28"/>
        </w:rPr>
        <w:t xml:space="preserve">  пер.Советский, д. 10; </w:t>
      </w:r>
    </w:p>
    <w:p w14:paraId="34030000">
      <w:pPr>
        <w:pStyle w:val="Style_5"/>
        <w:ind w:firstLine="709" w:left="0"/>
        <w:jc w:val="both"/>
        <w:rPr>
          <w:rFonts w:ascii="Times New Roman" w:hAnsi="Times New Roman"/>
          <w:b w:val="0"/>
          <w:color w:val="000000"/>
          <w:sz w:val="28"/>
        </w:rPr>
      </w:pPr>
      <w:r>
        <w:rPr>
          <w:rFonts w:ascii="Times New Roman" w:hAnsi="Times New Roman"/>
          <w:b w:val="0"/>
          <w:color w:val="000000"/>
          <w:sz w:val="28"/>
        </w:rPr>
        <w:t>Родионово-Несветайский район – ул. Пушкинская, д.34;</w:t>
      </w:r>
    </w:p>
    <w:p w14:paraId="35030000">
      <w:pPr>
        <w:pStyle w:val="Style_5"/>
        <w:ind w:firstLine="709" w:left="0"/>
        <w:jc w:val="both"/>
        <w:rPr>
          <w:rFonts w:ascii="Times New Roman" w:hAnsi="Times New Roman"/>
          <w:b w:val="0"/>
          <w:color w:val="000000"/>
          <w:sz w:val="28"/>
        </w:rPr>
      </w:pPr>
      <w:r>
        <w:rPr>
          <w:rFonts w:ascii="Times New Roman" w:hAnsi="Times New Roman"/>
          <w:b w:val="0"/>
          <w:color w:val="000000"/>
          <w:sz w:val="28"/>
        </w:rPr>
        <w:t xml:space="preserve">Семикаракорский район – г. </w:t>
      </w:r>
      <w:r>
        <w:rPr>
          <w:rFonts w:ascii="Times New Roman" w:hAnsi="Times New Roman"/>
          <w:b w:val="0"/>
          <w:color w:val="000000"/>
          <w:sz w:val="28"/>
        </w:rPr>
        <w:t>Семикаракорск</w:t>
      </w:r>
      <w:r>
        <w:rPr>
          <w:rFonts w:ascii="Times New Roman" w:hAnsi="Times New Roman"/>
          <w:b w:val="0"/>
          <w:color w:val="000000"/>
          <w:sz w:val="28"/>
        </w:rPr>
        <w:t xml:space="preserve">, ул. Н.С. </w:t>
      </w:r>
      <w:r>
        <w:rPr>
          <w:rFonts w:ascii="Times New Roman" w:hAnsi="Times New Roman"/>
          <w:b w:val="0"/>
          <w:color w:val="000000"/>
          <w:sz w:val="28"/>
        </w:rPr>
        <w:t>Арабского</w:t>
      </w:r>
      <w:r>
        <w:rPr>
          <w:rFonts w:ascii="Times New Roman" w:hAnsi="Times New Roman"/>
          <w:b w:val="0"/>
          <w:color w:val="000000"/>
          <w:sz w:val="28"/>
        </w:rPr>
        <w:t xml:space="preserve">, д. 18; </w:t>
      </w:r>
    </w:p>
    <w:p w14:paraId="36030000">
      <w:pPr>
        <w:pStyle w:val="Style_5"/>
        <w:ind w:firstLine="709" w:left="0"/>
        <w:jc w:val="both"/>
        <w:rPr>
          <w:rFonts w:ascii="Times New Roman" w:hAnsi="Times New Roman"/>
          <w:b w:val="0"/>
          <w:color w:val="000000"/>
          <w:sz w:val="28"/>
        </w:rPr>
      </w:pPr>
      <w:r>
        <w:rPr>
          <w:rFonts w:ascii="Times New Roman" w:hAnsi="Times New Roman"/>
          <w:b w:val="0"/>
          <w:color w:val="000000"/>
          <w:sz w:val="28"/>
        </w:rPr>
        <w:t>Советский район –</w:t>
      </w:r>
      <w:r>
        <w:rPr>
          <w:rFonts w:ascii="Times New Roman" w:hAnsi="Times New Roman"/>
          <w:color w:val="000000"/>
          <w:sz w:val="24"/>
        </w:rPr>
        <w:t xml:space="preserve"> </w:t>
      </w:r>
      <w:r>
        <w:rPr>
          <w:rFonts w:ascii="Times New Roman" w:hAnsi="Times New Roman"/>
          <w:b w:val="0"/>
          <w:color w:val="000000"/>
          <w:sz w:val="28"/>
        </w:rPr>
        <w:t xml:space="preserve">ст. </w:t>
      </w:r>
      <w:r>
        <w:rPr>
          <w:rFonts w:ascii="Times New Roman" w:hAnsi="Times New Roman"/>
          <w:b w:val="0"/>
          <w:color w:val="000000"/>
          <w:sz w:val="28"/>
        </w:rPr>
        <w:t>Советская</w:t>
      </w:r>
      <w:r>
        <w:rPr>
          <w:rFonts w:ascii="Times New Roman" w:hAnsi="Times New Roman"/>
          <w:b w:val="0"/>
          <w:color w:val="000000"/>
          <w:sz w:val="28"/>
        </w:rPr>
        <w:t xml:space="preserve">, ул. Орджоникидзе, д. 14; </w:t>
      </w:r>
    </w:p>
    <w:p w14:paraId="37030000">
      <w:pPr>
        <w:pStyle w:val="Style_5"/>
        <w:ind w:firstLine="709" w:left="0"/>
        <w:jc w:val="both"/>
        <w:rPr>
          <w:rFonts w:ascii="Times New Roman" w:hAnsi="Times New Roman"/>
          <w:b w:val="0"/>
          <w:color w:val="000000"/>
          <w:sz w:val="28"/>
        </w:rPr>
      </w:pPr>
      <w:r>
        <w:rPr>
          <w:rFonts w:ascii="Times New Roman" w:hAnsi="Times New Roman"/>
          <w:b w:val="0"/>
          <w:color w:val="000000"/>
          <w:sz w:val="28"/>
        </w:rPr>
        <w:t xml:space="preserve">Тарасовский район – пос. Тарасовский, пер. Почтовый, д. 5; </w:t>
      </w:r>
    </w:p>
    <w:p w14:paraId="38030000">
      <w:pPr>
        <w:pStyle w:val="Style_5"/>
        <w:ind w:firstLine="709" w:left="0"/>
        <w:jc w:val="both"/>
        <w:rPr>
          <w:rFonts w:ascii="Times New Roman" w:hAnsi="Times New Roman"/>
          <w:b w:val="0"/>
          <w:color w:val="000000"/>
          <w:sz w:val="28"/>
        </w:rPr>
      </w:pPr>
      <w:r>
        <w:rPr>
          <w:rFonts w:ascii="Times New Roman" w:hAnsi="Times New Roman"/>
          <w:b w:val="0"/>
          <w:color w:val="000000"/>
          <w:sz w:val="28"/>
        </w:rPr>
        <w:t xml:space="preserve">Тацинский район – ст. </w:t>
      </w:r>
      <w:r>
        <w:rPr>
          <w:rFonts w:ascii="Times New Roman" w:hAnsi="Times New Roman"/>
          <w:b w:val="0"/>
          <w:color w:val="000000"/>
          <w:sz w:val="28"/>
        </w:rPr>
        <w:t>Тацинская</w:t>
      </w:r>
      <w:r>
        <w:rPr>
          <w:rFonts w:ascii="Times New Roman" w:hAnsi="Times New Roman"/>
          <w:b w:val="0"/>
          <w:color w:val="000000"/>
          <w:sz w:val="28"/>
        </w:rPr>
        <w:t xml:space="preserve">, ул. Ленина, д.  43; </w:t>
      </w:r>
    </w:p>
    <w:p w14:paraId="39030000">
      <w:pPr>
        <w:pStyle w:val="Style_5"/>
        <w:ind w:firstLine="709" w:left="0"/>
        <w:jc w:val="both"/>
        <w:rPr>
          <w:rFonts w:ascii="Times New Roman" w:hAnsi="Times New Roman"/>
          <w:b w:val="0"/>
          <w:color w:val="000000"/>
          <w:sz w:val="28"/>
        </w:rPr>
      </w:pPr>
      <w:r>
        <w:rPr>
          <w:rFonts w:ascii="Times New Roman" w:hAnsi="Times New Roman"/>
          <w:b w:val="0"/>
          <w:color w:val="000000"/>
          <w:sz w:val="28"/>
        </w:rPr>
        <w:t xml:space="preserve">Усть-Донецкий район – </w:t>
      </w:r>
      <w:r>
        <w:rPr>
          <w:rFonts w:ascii="Times New Roman" w:hAnsi="Times New Roman"/>
          <w:b w:val="0"/>
          <w:color w:val="000000"/>
          <w:sz w:val="28"/>
        </w:rPr>
        <w:t>р.п</w:t>
      </w:r>
      <w:r>
        <w:rPr>
          <w:rFonts w:ascii="Times New Roman" w:hAnsi="Times New Roman"/>
          <w:b w:val="0"/>
          <w:color w:val="000000"/>
          <w:sz w:val="28"/>
        </w:rPr>
        <w:t xml:space="preserve">. Усть-Донецкий, ул. Ленина, д.18; </w:t>
      </w:r>
    </w:p>
    <w:p w14:paraId="3A030000">
      <w:pPr>
        <w:pStyle w:val="Style_5"/>
        <w:ind w:firstLine="709" w:left="0"/>
        <w:jc w:val="both"/>
        <w:rPr>
          <w:rFonts w:ascii="Times New Roman" w:hAnsi="Times New Roman"/>
          <w:b w:val="0"/>
          <w:color w:val="000000"/>
          <w:sz w:val="28"/>
        </w:rPr>
      </w:pPr>
      <w:r>
        <w:rPr>
          <w:rFonts w:ascii="Times New Roman" w:hAnsi="Times New Roman"/>
          <w:b w:val="0"/>
          <w:color w:val="000000"/>
          <w:sz w:val="28"/>
        </w:rPr>
        <w:t>Цимлянский район –</w:t>
      </w:r>
      <w:r>
        <w:rPr>
          <w:rStyle w:val="Style_5_ch"/>
          <w:rFonts w:ascii="Times New Roman" w:hAnsi="Times New Roman"/>
          <w:b w:val="0"/>
          <w:color w:val="000000"/>
          <w:sz w:val="28"/>
        </w:rPr>
        <w:t xml:space="preserve"> </w:t>
      </w:r>
      <w:r>
        <w:rPr>
          <w:rStyle w:val="Style_5_ch"/>
          <w:rFonts w:ascii="Times New Roman" w:hAnsi="Times New Roman"/>
          <w:b w:val="0"/>
          <w:color w:val="000000"/>
          <w:sz w:val="28"/>
        </w:rPr>
        <w:t xml:space="preserve"> г. </w:t>
      </w:r>
      <w:r>
        <w:rPr>
          <w:rStyle w:val="Style_5_ch"/>
          <w:rFonts w:ascii="Times New Roman" w:hAnsi="Times New Roman"/>
          <w:b w:val="0"/>
          <w:color w:val="000000"/>
          <w:sz w:val="28"/>
        </w:rPr>
        <w:t>Цимлянск, ул. Ленина, д. 24;</w:t>
      </w:r>
    </w:p>
    <w:p w14:paraId="3B030000">
      <w:pPr>
        <w:pStyle w:val="Style_5"/>
        <w:ind w:firstLine="709" w:left="0"/>
        <w:jc w:val="both"/>
        <w:rPr>
          <w:rFonts w:ascii="Times New Roman" w:hAnsi="Times New Roman"/>
          <w:b w:val="0"/>
          <w:color w:val="000000"/>
          <w:sz w:val="28"/>
        </w:rPr>
      </w:pPr>
      <w:r>
        <w:rPr>
          <w:rFonts w:ascii="Times New Roman" w:hAnsi="Times New Roman"/>
          <w:b w:val="0"/>
          <w:color w:val="000000"/>
          <w:sz w:val="28"/>
        </w:rPr>
        <w:t>Чертковский</w:t>
      </w:r>
      <w:r>
        <w:rPr>
          <w:rFonts w:ascii="Times New Roman" w:hAnsi="Times New Roman"/>
          <w:b w:val="0"/>
          <w:color w:val="000000"/>
          <w:sz w:val="28"/>
        </w:rPr>
        <w:t xml:space="preserve"> район – пос. Чертково, ул. </w:t>
      </w:r>
      <w:r>
        <w:rPr>
          <w:rFonts w:ascii="Times New Roman" w:hAnsi="Times New Roman"/>
          <w:b w:val="0"/>
          <w:color w:val="000000"/>
          <w:sz w:val="28"/>
        </w:rPr>
        <w:t>Петровского</w:t>
      </w:r>
      <w:r>
        <w:rPr>
          <w:rFonts w:ascii="Times New Roman" w:hAnsi="Times New Roman"/>
          <w:b w:val="0"/>
          <w:color w:val="000000"/>
          <w:sz w:val="28"/>
        </w:rPr>
        <w:t xml:space="preserve">, д. 115; </w:t>
      </w:r>
    </w:p>
    <w:p w14:paraId="3C030000">
      <w:pPr>
        <w:pStyle w:val="Style_5"/>
        <w:ind w:firstLine="709" w:left="0"/>
        <w:jc w:val="both"/>
        <w:rPr>
          <w:rFonts w:ascii="Times New Roman" w:hAnsi="Times New Roman"/>
          <w:b w:val="0"/>
          <w:color w:val="FB290D"/>
          <w:sz w:val="28"/>
        </w:rPr>
      </w:pPr>
      <w:r>
        <w:rPr>
          <w:rFonts w:ascii="Times New Roman" w:hAnsi="Times New Roman"/>
          <w:b w:val="0"/>
          <w:color w:val="000000"/>
          <w:sz w:val="28"/>
        </w:rPr>
        <w:t>Шолоховский район –  ст. Вешенская, ул. Шолохова, д. 54.</w:t>
      </w:r>
    </w:p>
    <w:p w14:paraId="3D030000">
      <w:pPr>
        <w:pStyle w:val="Style_5"/>
        <w:ind w:firstLine="709" w:left="0"/>
        <w:jc w:val="both"/>
        <w:rPr>
          <w:rFonts w:ascii="Times New Roman" w:hAnsi="Times New Roman"/>
          <w:b w:val="0"/>
          <w:color w:val="FB290D"/>
          <w:sz w:val="28"/>
          <w:shd w:fill="FFD821" w:val="clear"/>
        </w:rPr>
      </w:pPr>
    </w:p>
    <w:p w14:paraId="3E030000">
      <w:pPr>
        <w:pStyle w:val="Style_5"/>
        <w:ind w:firstLine="708" w:left="0"/>
        <w:rPr>
          <w:rFonts w:ascii="Times New Roman" w:hAnsi="Times New Roman"/>
          <w:b w:val="1"/>
          <w:i w:val="1"/>
          <w:color w:val="000000"/>
          <w:sz w:val="28"/>
        </w:rPr>
      </w:pPr>
    </w:p>
    <w:p w14:paraId="3F030000">
      <w:pPr>
        <w:pStyle w:val="Style_5"/>
        <w:rPr>
          <w:rFonts w:ascii="Times New Roman" w:hAnsi="Times New Roman"/>
          <w:color w:val="000000"/>
          <w:sz w:val="28"/>
        </w:rPr>
      </w:pPr>
      <w:r>
        <w:rPr>
          <w:rFonts w:ascii="Times New Roman" w:hAnsi="Times New Roman"/>
          <w:color w:val="000000"/>
          <w:sz w:val="28"/>
        </w:rPr>
        <w:t>3.10. Результаты оценки воздействия на окружающую среду</w:t>
      </w:r>
    </w:p>
    <w:p w14:paraId="40030000">
      <w:pPr>
        <w:pStyle w:val="Style_5"/>
        <w:ind/>
        <w:jc w:val="both"/>
        <w:rPr>
          <w:rFonts w:ascii="Times New Roman" w:hAnsi="Times New Roman"/>
          <w:color w:val="000000"/>
          <w:sz w:val="28"/>
        </w:rPr>
      </w:pPr>
    </w:p>
    <w:p w14:paraId="41030000">
      <w:pPr>
        <w:widowControl w:val="0"/>
        <w:tabs>
          <w:tab w:leader="none" w:pos="284" w:val="left"/>
        </w:tabs>
        <w:ind w:firstLine="709" w:left="0"/>
        <w:jc w:val="both"/>
        <w:rPr>
          <w:color w:val="000000"/>
          <w:sz w:val="28"/>
        </w:rPr>
      </w:pPr>
      <w:r>
        <w:rPr>
          <w:color w:val="000000"/>
          <w:sz w:val="28"/>
        </w:rPr>
        <w:t>Оценка воздействия на окружающую среду намечаемой хозяйственной деятельности выполнена для подготовки «Материалов, обосновывающих объемы изъятия диких копытных животных, барсука в Ростовской области в сезоне охоты 2024</w:t>
      </w:r>
      <w:r>
        <w:rPr>
          <w:color w:val="000000"/>
          <w:sz w:val="28"/>
        </w:rPr>
        <w:t xml:space="preserve"> – </w:t>
      </w:r>
      <w:r>
        <w:rPr>
          <w:color w:val="000000"/>
          <w:sz w:val="28"/>
        </w:rPr>
        <w:t xml:space="preserve">2025 гг.» и проекта распоряжения Губернатора Ростовской области </w:t>
      </w:r>
      <w:r>
        <w:rPr>
          <w:color w:val="000000"/>
          <w:sz w:val="28"/>
        </w:rPr>
        <w:br/>
      </w:r>
      <w:r>
        <w:rPr>
          <w:color w:val="000000"/>
          <w:sz w:val="28"/>
        </w:rPr>
        <w:t xml:space="preserve">«Об утверждении лимита добычи охотничьих ресурсов на территории Ростовской области на период с </w:t>
      </w:r>
      <w:r>
        <w:rPr>
          <w:color w:val="000000"/>
          <w:sz w:val="28"/>
        </w:rPr>
        <w:t>0</w:t>
      </w:r>
      <w:r>
        <w:rPr>
          <w:color w:val="000000"/>
          <w:sz w:val="28"/>
        </w:rPr>
        <w:t xml:space="preserve">1 августа 2024 г. до </w:t>
      </w:r>
      <w:r>
        <w:rPr>
          <w:color w:val="000000"/>
          <w:sz w:val="28"/>
        </w:rPr>
        <w:t>0</w:t>
      </w:r>
      <w:r>
        <w:rPr>
          <w:color w:val="000000"/>
          <w:sz w:val="28"/>
        </w:rPr>
        <w:t>1 августа 2025 г.».</w:t>
      </w:r>
    </w:p>
    <w:p w14:paraId="42030000">
      <w:pPr>
        <w:pStyle w:val="Style_5"/>
        <w:widowControl w:val="0"/>
        <w:ind w:firstLine="709" w:left="0"/>
        <w:jc w:val="both"/>
        <w:outlineLvl w:val="0"/>
        <w:rPr>
          <w:rFonts w:ascii="Times New Roman" w:hAnsi="Times New Roman"/>
          <w:b w:val="0"/>
          <w:color w:val="000000"/>
          <w:sz w:val="28"/>
        </w:rPr>
      </w:pPr>
      <w:r>
        <w:rPr>
          <w:rFonts w:ascii="Times New Roman" w:hAnsi="Times New Roman"/>
          <w:b w:val="0"/>
          <w:color w:val="000000"/>
          <w:sz w:val="28"/>
        </w:rPr>
        <w:t>По результатам оценки воздействия на окружающую среду будут определены характер и масштабы воздействия на окружающую среду планируемой деятельности.</w:t>
      </w:r>
    </w:p>
    <w:p w14:paraId="43030000">
      <w:pPr>
        <w:pStyle w:val="Style_5"/>
        <w:widowControl w:val="0"/>
        <w:ind w:firstLine="709" w:left="0"/>
        <w:jc w:val="both"/>
        <w:outlineLvl w:val="0"/>
        <w:rPr>
          <w:rFonts w:ascii="Times New Roman" w:hAnsi="Times New Roman"/>
          <w:b w:val="0"/>
          <w:color w:val="000000"/>
          <w:sz w:val="28"/>
        </w:rPr>
      </w:pPr>
      <w:r>
        <w:rPr>
          <w:rFonts w:ascii="Times New Roman" w:hAnsi="Times New Roman"/>
          <w:b w:val="0"/>
          <w:color w:val="000000"/>
          <w:sz w:val="28"/>
        </w:rPr>
        <w:t xml:space="preserve">Освоение лимитов изъятия охотничьих ресурсов из среды обитания </w:t>
      </w:r>
      <w:r>
        <w:rPr>
          <w:rFonts w:ascii="Times New Roman" w:hAnsi="Times New Roman"/>
          <w:b w:val="0"/>
          <w:color w:val="000000"/>
          <w:sz w:val="28"/>
        </w:rPr>
        <w:br/>
      </w:r>
      <w:r>
        <w:rPr>
          <w:rFonts w:ascii="Times New Roman" w:hAnsi="Times New Roman"/>
          <w:b w:val="0"/>
          <w:color w:val="000000"/>
          <w:sz w:val="28"/>
        </w:rPr>
        <w:t xml:space="preserve">не сопровождается </w:t>
      </w:r>
      <w:r>
        <w:rPr>
          <w:rFonts w:ascii="Times New Roman" w:hAnsi="Times New Roman"/>
          <w:b w:val="0"/>
          <w:color w:val="000000"/>
          <w:sz w:val="28"/>
        </w:rPr>
        <w:t>воздействием на водные объекты, геологическую среду.</w:t>
      </w:r>
    </w:p>
    <w:p w14:paraId="44030000">
      <w:pPr>
        <w:pStyle w:val="Style_5"/>
        <w:widowControl w:val="0"/>
        <w:ind w:firstLine="709" w:left="0"/>
        <w:jc w:val="both"/>
        <w:outlineLvl w:val="0"/>
        <w:rPr>
          <w:rFonts w:ascii="Times New Roman" w:hAnsi="Times New Roman"/>
          <w:b w:val="0"/>
          <w:color w:val="000000"/>
          <w:sz w:val="28"/>
        </w:rPr>
      </w:pPr>
      <w:r>
        <w:rPr>
          <w:rFonts w:ascii="Times New Roman" w:hAnsi="Times New Roman"/>
          <w:b w:val="0"/>
          <w:color w:val="000000"/>
          <w:sz w:val="28"/>
        </w:rPr>
        <w:t xml:space="preserve">Изъятие охотничьих ресурсов из среды обитания не оказывает существенное воздействие на почвенный покров, не сопровождается видоизменением ландшафтов. На территории охотничьих угодий не предполагается захламление почвенного покрова; отходы, образованные в процессе охоты, будут накапливаться </w:t>
      </w:r>
      <w:r>
        <w:rPr>
          <w:rFonts w:ascii="Times New Roman" w:hAnsi="Times New Roman"/>
          <w:b w:val="0"/>
          <w:color w:val="000000"/>
          <w:sz w:val="28"/>
        </w:rPr>
        <w:br/>
      </w:r>
      <w:r>
        <w:rPr>
          <w:rFonts w:ascii="Times New Roman" w:hAnsi="Times New Roman"/>
          <w:b w:val="0"/>
          <w:color w:val="000000"/>
          <w:sz w:val="28"/>
        </w:rPr>
        <w:t xml:space="preserve">в специально отведенных местах, организованных на территории охотничьих хозяйств. </w:t>
      </w:r>
    </w:p>
    <w:p w14:paraId="45030000">
      <w:pPr>
        <w:pStyle w:val="Style_5"/>
        <w:widowControl w:val="0"/>
        <w:ind w:firstLine="709" w:left="0"/>
        <w:jc w:val="both"/>
        <w:outlineLvl w:val="0"/>
        <w:rPr>
          <w:rFonts w:ascii="Times New Roman" w:hAnsi="Times New Roman"/>
          <w:b w:val="0"/>
          <w:color w:val="000000"/>
          <w:sz w:val="28"/>
        </w:rPr>
      </w:pPr>
      <w:r>
        <w:rPr>
          <w:rFonts w:ascii="Times New Roman" w:hAnsi="Times New Roman"/>
          <w:b w:val="0"/>
          <w:color w:val="000000"/>
          <w:sz w:val="28"/>
        </w:rPr>
        <w:t xml:space="preserve">При изъятии охотничьих ресурсов из среды обитания перевод лесных земель </w:t>
      </w:r>
      <w:r>
        <w:rPr>
          <w:rFonts w:ascii="Times New Roman" w:hAnsi="Times New Roman"/>
          <w:b w:val="0"/>
          <w:color w:val="000000"/>
          <w:sz w:val="28"/>
        </w:rPr>
        <w:br/>
      </w:r>
      <w:r>
        <w:rPr>
          <w:rFonts w:ascii="Times New Roman" w:hAnsi="Times New Roman"/>
          <w:b w:val="0"/>
          <w:color w:val="000000"/>
          <w:sz w:val="28"/>
        </w:rPr>
        <w:t>в нелесные и изъятие земель лесного фонда не требуется, отрицательное воздействие на лесные ресурсы также не предполагается.</w:t>
      </w:r>
    </w:p>
    <w:p w14:paraId="46030000">
      <w:pPr>
        <w:pStyle w:val="Style_5"/>
        <w:widowControl w:val="0"/>
        <w:ind w:firstLine="709" w:left="0"/>
        <w:jc w:val="both"/>
        <w:outlineLvl w:val="0"/>
        <w:rPr>
          <w:rFonts w:ascii="Times New Roman" w:hAnsi="Times New Roman"/>
          <w:b w:val="0"/>
          <w:color w:val="000000"/>
          <w:sz w:val="28"/>
        </w:rPr>
      </w:pPr>
      <w:r>
        <w:rPr>
          <w:rFonts w:ascii="Times New Roman" w:hAnsi="Times New Roman"/>
          <w:b w:val="0"/>
          <w:color w:val="000000"/>
          <w:sz w:val="28"/>
        </w:rPr>
        <w:t xml:space="preserve">Изъятие охотничьих ресурсов из среды обитания будет осуществляться способами и методами, не оказывающими отрицательного воздействия </w:t>
      </w:r>
      <w:r>
        <w:rPr>
          <w:rFonts w:ascii="Times New Roman" w:hAnsi="Times New Roman"/>
          <w:b w:val="0"/>
          <w:color w:val="000000"/>
          <w:sz w:val="28"/>
        </w:rPr>
        <w:br/>
      </w:r>
      <w:r>
        <w:rPr>
          <w:rFonts w:ascii="Times New Roman" w:hAnsi="Times New Roman"/>
          <w:b w:val="0"/>
          <w:color w:val="000000"/>
          <w:sz w:val="28"/>
        </w:rPr>
        <w:t xml:space="preserve">на атмосферный воздух. </w:t>
      </w:r>
    </w:p>
    <w:p w14:paraId="47030000">
      <w:pPr>
        <w:pStyle w:val="Style_5"/>
        <w:widowControl w:val="0"/>
        <w:ind w:firstLine="709" w:left="0"/>
        <w:jc w:val="both"/>
        <w:outlineLvl w:val="0"/>
        <w:rPr>
          <w:rFonts w:ascii="Times New Roman" w:hAnsi="Times New Roman"/>
          <w:b w:val="0"/>
          <w:color w:val="000000"/>
          <w:sz w:val="28"/>
        </w:rPr>
      </w:pPr>
      <w:r>
        <w:rPr>
          <w:rFonts w:ascii="Times New Roman" w:hAnsi="Times New Roman"/>
          <w:b w:val="0"/>
          <w:color w:val="000000"/>
          <w:sz w:val="28"/>
        </w:rPr>
        <w:t>Деятельность по изъятию охотничьих ресурсов из среды обитания оказывает существенное воздействие на растительный и животный мир.</w:t>
      </w:r>
      <w:r>
        <w:rPr>
          <w:rFonts w:ascii="Times New Roman" w:hAnsi="Times New Roman"/>
          <w:b w:val="0"/>
          <w:color w:val="000000"/>
          <w:sz w:val="28"/>
        </w:rPr>
        <w:t xml:space="preserve"> </w:t>
      </w:r>
      <w:r>
        <w:rPr>
          <w:rFonts w:ascii="Times New Roman" w:hAnsi="Times New Roman"/>
          <w:b w:val="0"/>
          <w:color w:val="000000"/>
          <w:sz w:val="28"/>
        </w:rPr>
        <w:t xml:space="preserve">При этом указанное воздействие краткосрочное и </w:t>
      </w:r>
      <w:r>
        <w:rPr>
          <w:rFonts w:ascii="Times New Roman" w:hAnsi="Times New Roman"/>
          <w:b w:val="0"/>
          <w:color w:val="000000"/>
          <w:sz w:val="28"/>
        </w:rPr>
        <w:t>при</w:t>
      </w:r>
      <w:r>
        <w:rPr>
          <w:rFonts w:ascii="Times New Roman" w:hAnsi="Times New Roman"/>
          <w:b w:val="0"/>
          <w:color w:val="000000"/>
          <w:sz w:val="28"/>
        </w:rPr>
        <w:t xml:space="preserve"> соблюдение </w:t>
      </w:r>
      <w:r>
        <w:rPr>
          <w:rFonts w:ascii="Times New Roman" w:hAnsi="Times New Roman"/>
          <w:b w:val="0"/>
          <w:color w:val="000000"/>
          <w:sz w:val="28"/>
        </w:rPr>
        <w:t>охотпользователями</w:t>
      </w:r>
      <w:r>
        <w:rPr>
          <w:rFonts w:ascii="Times New Roman" w:hAnsi="Times New Roman"/>
          <w:b w:val="0"/>
          <w:color w:val="000000"/>
          <w:sz w:val="28"/>
        </w:rPr>
        <w:t xml:space="preserve"> установленных требований к организации и проведению охоты позволит предотвратить (минимизировать) воздействие на</w:t>
      </w:r>
      <w:r>
        <w:rPr>
          <w:rFonts w:ascii="Times New Roman" w:hAnsi="Times New Roman"/>
          <w:b w:val="0"/>
          <w:color w:val="000000"/>
          <w:sz w:val="28"/>
        </w:rPr>
        <w:t xml:space="preserve"> </w:t>
      </w:r>
      <w:r>
        <w:rPr>
          <w:rFonts w:ascii="Times New Roman" w:hAnsi="Times New Roman"/>
          <w:b w:val="0"/>
          <w:color w:val="000000"/>
          <w:sz w:val="28"/>
        </w:rPr>
        <w:t xml:space="preserve">объекты растительного и животного мира. </w:t>
      </w:r>
    </w:p>
    <w:p w14:paraId="48030000">
      <w:pPr>
        <w:widowControl w:val="0"/>
        <w:ind w:firstLine="709" w:left="0"/>
        <w:jc w:val="both"/>
        <w:rPr>
          <w:b w:val="1"/>
          <w:color w:val="000000"/>
          <w:sz w:val="28"/>
        </w:rPr>
      </w:pPr>
      <w:r>
        <w:rPr>
          <w:color w:val="000000"/>
          <w:sz w:val="28"/>
        </w:rPr>
        <w:t xml:space="preserve">Альтернативные варианты планируемой деятельности, которые будут рассмотрены </w:t>
      </w:r>
      <w:r>
        <w:rPr>
          <w:color w:val="000000"/>
          <w:sz w:val="28"/>
        </w:rPr>
        <w:t xml:space="preserve">в рамках оценки воздействия на окружающую среду, </w:t>
      </w:r>
      <w:r>
        <w:rPr>
          <w:color w:val="000000"/>
          <w:sz w:val="28"/>
        </w:rPr>
        <w:t>сопровождаются</w:t>
      </w:r>
      <w:r>
        <w:rPr>
          <w:color w:val="000000"/>
          <w:sz w:val="28"/>
        </w:rPr>
        <w:t xml:space="preserve"> </w:t>
      </w:r>
      <w:r>
        <w:rPr>
          <w:color w:val="000000"/>
          <w:sz w:val="28"/>
        </w:rPr>
        <w:t>дости</w:t>
      </w:r>
      <w:r>
        <w:rPr>
          <w:color w:val="000000"/>
          <w:sz w:val="28"/>
        </w:rPr>
        <w:t>жением</w:t>
      </w:r>
      <w:r>
        <w:rPr>
          <w:color w:val="000000"/>
          <w:sz w:val="28"/>
        </w:rPr>
        <w:t xml:space="preserve"> установленны</w:t>
      </w:r>
      <w:r>
        <w:rPr>
          <w:color w:val="000000"/>
          <w:sz w:val="28"/>
        </w:rPr>
        <w:t>х</w:t>
      </w:r>
      <w:r>
        <w:rPr>
          <w:color w:val="000000"/>
          <w:sz w:val="28"/>
        </w:rPr>
        <w:t xml:space="preserve"> цел</w:t>
      </w:r>
      <w:r>
        <w:rPr>
          <w:color w:val="000000"/>
          <w:sz w:val="28"/>
        </w:rPr>
        <w:t>ей</w:t>
      </w:r>
      <w:r>
        <w:rPr>
          <w:color w:val="000000"/>
          <w:sz w:val="28"/>
        </w:rPr>
        <w:t xml:space="preserve"> по сохранению</w:t>
      </w:r>
      <w:r>
        <w:rPr>
          <w:color w:val="000000"/>
          <w:sz w:val="28"/>
        </w:rPr>
        <w:t xml:space="preserve"> объектов животного мира </w:t>
      </w:r>
      <w:r>
        <w:rPr>
          <w:color w:val="000000"/>
          <w:sz w:val="28"/>
        </w:rPr>
        <w:t>на территории Ростовской области, рациональному использованию ресурсов диких копытных животных, барсука и созданию условий для устойчивого развития их популяций.</w:t>
      </w:r>
    </w:p>
    <w:p w14:paraId="49030000">
      <w:pPr>
        <w:widowControl w:val="0"/>
        <w:ind w:firstLine="709" w:left="0"/>
        <w:jc w:val="both"/>
        <w:rPr>
          <w:color w:val="000000"/>
          <w:sz w:val="28"/>
        </w:rPr>
      </w:pPr>
      <w:r>
        <w:rPr>
          <w:color w:val="000000"/>
          <w:sz w:val="28"/>
        </w:rPr>
        <w:t>Планируемая</w:t>
      </w:r>
      <w:r>
        <w:rPr>
          <w:color w:val="000000"/>
          <w:sz w:val="28"/>
        </w:rPr>
        <w:t xml:space="preserve"> деятельност</w:t>
      </w:r>
      <w:r>
        <w:rPr>
          <w:color w:val="000000"/>
          <w:sz w:val="28"/>
        </w:rPr>
        <w:t>ь</w:t>
      </w:r>
      <w:r>
        <w:rPr>
          <w:color w:val="000000"/>
          <w:sz w:val="28"/>
        </w:rPr>
        <w:t xml:space="preserve"> в соответствии с вариантами «</w:t>
      </w:r>
      <w:r>
        <w:rPr>
          <w:color w:val="000000"/>
          <w:sz w:val="28"/>
        </w:rPr>
        <w:t>Изменение</w:t>
      </w:r>
      <w:r>
        <w:rPr>
          <w:color w:val="000000"/>
          <w:sz w:val="28"/>
        </w:rPr>
        <w:t xml:space="preserve"> </w:t>
      </w:r>
      <w:r>
        <w:rPr>
          <w:color w:val="000000"/>
          <w:sz w:val="28"/>
        </w:rPr>
        <w:t xml:space="preserve">проектируемых лимитов и квот добычи охотничьих ресурсов в сторону увеличения (снижения) показателей добычи, места реализации намечаемой деятельности», «Отказ пользователей от заявок» и «Нулевой вариант» – запрет на добычу охотничьих ресурсов» может </w:t>
      </w:r>
      <w:r>
        <w:rPr>
          <w:color w:val="000000"/>
          <w:sz w:val="28"/>
        </w:rPr>
        <w:t xml:space="preserve">привести к </w:t>
      </w:r>
      <w:r>
        <w:rPr>
          <w:color w:val="000000"/>
          <w:sz w:val="28"/>
        </w:rPr>
        <w:t>усилени</w:t>
      </w:r>
      <w:r>
        <w:rPr>
          <w:color w:val="000000"/>
          <w:sz w:val="28"/>
        </w:rPr>
        <w:t>ю</w:t>
      </w:r>
      <w:r>
        <w:rPr>
          <w:color w:val="000000"/>
          <w:sz w:val="28"/>
        </w:rPr>
        <w:t xml:space="preserve"> социальной напряженности</w:t>
      </w:r>
      <w:r>
        <w:rPr>
          <w:color w:val="000000"/>
          <w:sz w:val="28"/>
        </w:rPr>
        <w:t>, увеличени</w:t>
      </w:r>
      <w:r>
        <w:rPr>
          <w:color w:val="000000"/>
          <w:sz w:val="28"/>
        </w:rPr>
        <w:t>ю</w:t>
      </w:r>
      <w:r>
        <w:rPr>
          <w:color w:val="000000"/>
          <w:sz w:val="28"/>
        </w:rPr>
        <w:t xml:space="preserve"> незаконной добычи охотничьих ресурсов, создани</w:t>
      </w:r>
      <w:r>
        <w:rPr>
          <w:color w:val="000000"/>
          <w:sz w:val="28"/>
        </w:rPr>
        <w:t>ю</w:t>
      </w:r>
      <w:r>
        <w:rPr>
          <w:color w:val="000000"/>
          <w:sz w:val="28"/>
        </w:rPr>
        <w:t xml:space="preserve"> неблагоприятных условий для популяций диких копытных животных, барсука и среды их обитания</w:t>
      </w:r>
      <w:r>
        <w:rPr>
          <w:color w:val="000000"/>
          <w:sz w:val="28"/>
        </w:rPr>
        <w:t>.</w:t>
      </w:r>
    </w:p>
    <w:p w14:paraId="4A030000">
      <w:pPr>
        <w:widowControl w:val="0"/>
        <w:ind w:firstLine="709" w:left="0"/>
        <w:jc w:val="both"/>
        <w:rPr>
          <w:color w:val="000000"/>
          <w:sz w:val="28"/>
        </w:rPr>
      </w:pPr>
      <w:r>
        <w:rPr>
          <w:color w:val="000000"/>
          <w:sz w:val="28"/>
        </w:rPr>
        <w:t>П</w:t>
      </w:r>
      <w:r>
        <w:rPr>
          <w:color w:val="000000"/>
          <w:sz w:val="28"/>
        </w:rPr>
        <w:t>редлагаемый к реализации вариант «</w:t>
      </w:r>
      <w:r>
        <w:rPr>
          <w:color w:val="000000"/>
          <w:sz w:val="28"/>
        </w:rPr>
        <w:t>Проектное</w:t>
      </w:r>
      <w:r>
        <w:rPr>
          <w:color w:val="000000"/>
          <w:sz w:val="28"/>
        </w:rPr>
        <w:t xml:space="preserve"> решение – к</w:t>
      </w:r>
      <w:r>
        <w:rPr>
          <w:color w:val="000000"/>
          <w:sz w:val="28"/>
        </w:rPr>
        <w:t>воты и лимиты диких копытных животных, барсука в Ростовской области в сезоне охоты 2024 – 2025 гг. в</w:t>
      </w:r>
      <w:r>
        <w:rPr>
          <w:color w:val="000000"/>
          <w:sz w:val="28"/>
        </w:rPr>
        <w:t xml:space="preserve"> особях:</w:t>
      </w:r>
      <w:r>
        <w:rPr>
          <w:color w:val="000000"/>
          <w:sz w:val="28"/>
        </w:rPr>
        <w:t xml:space="preserve"> </w:t>
      </w:r>
      <w:r>
        <w:rPr>
          <w:color w:val="000000"/>
          <w:sz w:val="28"/>
        </w:rPr>
        <w:t>лось – 41, олень европейский – 179</w:t>
      </w:r>
      <w:r>
        <w:rPr>
          <w:color w:val="000000"/>
          <w:sz w:val="28"/>
        </w:rPr>
        <w:t xml:space="preserve">, олень пятнистый – 90, косуля европейская –514, лань – 39, барсук – 100» </w:t>
      </w:r>
      <w:r>
        <w:rPr>
          <w:color w:val="000000"/>
          <w:sz w:val="28"/>
        </w:rPr>
        <w:t>явля</w:t>
      </w:r>
      <w:r>
        <w:rPr>
          <w:color w:val="000000"/>
          <w:sz w:val="28"/>
        </w:rPr>
        <w:t>ет</w:t>
      </w:r>
      <w:r>
        <w:rPr>
          <w:color w:val="000000"/>
          <w:sz w:val="28"/>
        </w:rPr>
        <w:t>ся оптимальным</w:t>
      </w:r>
      <w:r>
        <w:rPr>
          <w:color w:val="000000"/>
          <w:sz w:val="28"/>
        </w:rPr>
        <w:t>, обеспечивающим</w:t>
      </w:r>
      <w:r>
        <w:rPr>
          <w:color w:val="000000"/>
          <w:sz w:val="28"/>
        </w:rPr>
        <w:t xml:space="preserve"> </w:t>
      </w:r>
      <w:r>
        <w:rPr>
          <w:color w:val="000000"/>
          <w:sz w:val="28"/>
        </w:rPr>
        <w:t>создание</w:t>
      </w:r>
      <w:r>
        <w:rPr>
          <w:color w:val="000000"/>
          <w:sz w:val="28"/>
        </w:rPr>
        <w:t xml:space="preserve"> условий для </w:t>
      </w:r>
      <w:r>
        <w:rPr>
          <w:color w:val="000000"/>
          <w:sz w:val="28"/>
        </w:rPr>
        <w:t xml:space="preserve">сохранения и </w:t>
      </w:r>
      <w:r>
        <w:rPr>
          <w:color w:val="000000"/>
          <w:sz w:val="28"/>
        </w:rPr>
        <w:t>развития охот</w:t>
      </w:r>
      <w:r>
        <w:rPr>
          <w:color w:val="000000"/>
          <w:sz w:val="28"/>
        </w:rPr>
        <w:t>ничьих ресурсов на территории области в рамках установленных нормативов.</w:t>
      </w:r>
    </w:p>
    <w:p w14:paraId="4B030000">
      <w:pPr>
        <w:tabs>
          <w:tab w:leader="none" w:pos="0" w:val="left"/>
        </w:tabs>
        <w:ind/>
        <w:jc w:val="center"/>
        <w:rPr>
          <w:b w:val="1"/>
          <w:color w:val="000000"/>
          <w:sz w:val="28"/>
        </w:rPr>
      </w:pPr>
    </w:p>
    <w:p w14:paraId="4C030000">
      <w:pPr>
        <w:tabs>
          <w:tab w:leader="none" w:pos="0" w:val="left"/>
        </w:tabs>
        <w:ind/>
        <w:jc w:val="center"/>
        <w:rPr>
          <w:b w:val="1"/>
          <w:color w:val="000000"/>
          <w:sz w:val="28"/>
        </w:rPr>
      </w:pPr>
      <w:r>
        <w:rPr>
          <w:b w:val="1"/>
          <w:color w:val="000000"/>
          <w:sz w:val="28"/>
        </w:rPr>
        <w:t>3.11.  Резюме нетехнического характера</w:t>
      </w:r>
    </w:p>
    <w:p w14:paraId="4D030000">
      <w:pPr>
        <w:tabs>
          <w:tab w:leader="none" w:pos="284" w:val="left"/>
        </w:tabs>
        <w:ind/>
        <w:rPr>
          <w:b w:val="1"/>
          <w:color w:val="000000"/>
          <w:sz w:val="28"/>
        </w:rPr>
      </w:pPr>
    </w:p>
    <w:p w14:paraId="4E030000">
      <w:pPr>
        <w:widowControl w:val="0"/>
        <w:ind w:firstLine="709" w:left="0"/>
        <w:jc w:val="both"/>
        <w:outlineLvl w:val="0"/>
        <w:rPr>
          <w:color w:val="000000"/>
          <w:sz w:val="28"/>
        </w:rPr>
      </w:pPr>
      <w:r>
        <w:rPr>
          <w:color w:val="000000"/>
          <w:sz w:val="28"/>
        </w:rPr>
        <w:t xml:space="preserve">Оценка воздействия на окружающую среду планируемой деятельности </w:t>
      </w:r>
      <w:r>
        <w:rPr>
          <w:color w:val="000000"/>
          <w:sz w:val="28"/>
        </w:rPr>
        <w:br/>
      </w:r>
      <w:r>
        <w:rPr>
          <w:color w:val="000000"/>
          <w:sz w:val="28"/>
        </w:rPr>
        <w:t xml:space="preserve">по установлению объемов изъятия диких копытных животных, барсука </w:t>
      </w:r>
      <w:r>
        <w:rPr>
          <w:color w:val="000000"/>
          <w:sz w:val="28"/>
        </w:rPr>
        <w:br/>
      </w:r>
      <w:r>
        <w:rPr>
          <w:color w:val="000000"/>
          <w:sz w:val="28"/>
        </w:rPr>
        <w:t>в Ростовской области в сезоне охо</w:t>
      </w:r>
      <w:r>
        <w:rPr>
          <w:color w:val="000000"/>
          <w:sz w:val="28"/>
        </w:rPr>
        <w:t>ты 2024</w:t>
      </w:r>
      <w:r>
        <w:rPr>
          <w:color w:val="000000"/>
          <w:sz w:val="28"/>
        </w:rPr>
        <w:t xml:space="preserve"> –  </w:t>
      </w:r>
      <w:r>
        <w:rPr>
          <w:color w:val="000000"/>
          <w:sz w:val="28"/>
        </w:rPr>
        <w:t xml:space="preserve">2025 гг., утверждаемых распоряжением Губернатора Ростовской области, будет выполнена в целях выявления возможных воздействий планируемой деятельности на окружающую среду. </w:t>
      </w:r>
    </w:p>
    <w:p w14:paraId="4F030000">
      <w:pPr>
        <w:widowControl w:val="0"/>
        <w:ind w:firstLine="709" w:left="0"/>
        <w:jc w:val="both"/>
        <w:outlineLvl w:val="0"/>
        <w:rPr>
          <w:color w:val="000000"/>
          <w:sz w:val="28"/>
        </w:rPr>
      </w:pPr>
      <w:r>
        <w:rPr>
          <w:color w:val="000000"/>
          <w:sz w:val="28"/>
        </w:rPr>
        <w:t>В процессе оценки будут собраны сведения о планируемой деятельности, включая цель, потребность и условия ее реализации; проанализированы материалы, характеризующие краткую видовую характеристику состояния охотничьих ресурсов, оценку условий существования популяций охотничьих видов в отчетный период и предыдущие годы.</w:t>
      </w:r>
    </w:p>
    <w:p w14:paraId="50030000">
      <w:pPr>
        <w:pStyle w:val="Style_5"/>
        <w:widowControl w:val="0"/>
        <w:ind w:firstLine="709" w:left="0"/>
        <w:jc w:val="both"/>
        <w:outlineLvl w:val="0"/>
        <w:rPr>
          <w:rFonts w:ascii="Times New Roman" w:hAnsi="Times New Roman"/>
          <w:b w:val="0"/>
          <w:color w:val="000000"/>
          <w:sz w:val="28"/>
        </w:rPr>
      </w:pPr>
      <w:r>
        <w:rPr>
          <w:rFonts w:ascii="Times New Roman" w:hAnsi="Times New Roman"/>
          <w:b w:val="0"/>
          <w:color w:val="000000"/>
          <w:sz w:val="28"/>
        </w:rPr>
        <w:t xml:space="preserve">На основании полученных данных и в соответствии с действующим законодательством Российской Федерации и Ростовской области в области охраны окружающей среды и рационального использования природных ресурсов, охоты, охраны объектов животного мира подготовлен проект лимитов добычи охотничьих ресурсов в Ростовской области с указанием пола, возраста и целей добычи </w:t>
      </w:r>
      <w:r>
        <w:rPr>
          <w:rFonts w:ascii="Times New Roman" w:hAnsi="Times New Roman"/>
          <w:b w:val="0"/>
          <w:color w:val="000000"/>
          <w:sz w:val="28"/>
        </w:rPr>
        <w:br/>
      </w:r>
      <w:r>
        <w:rPr>
          <w:rFonts w:ascii="Times New Roman" w:hAnsi="Times New Roman"/>
          <w:b w:val="0"/>
          <w:color w:val="000000"/>
          <w:sz w:val="28"/>
        </w:rPr>
        <w:t xml:space="preserve">на период с </w:t>
      </w:r>
      <w:r>
        <w:rPr>
          <w:rFonts w:ascii="Times New Roman" w:hAnsi="Times New Roman"/>
          <w:b w:val="0"/>
          <w:color w:val="000000"/>
          <w:sz w:val="28"/>
        </w:rPr>
        <w:t>0</w:t>
      </w:r>
      <w:r>
        <w:rPr>
          <w:rFonts w:ascii="Times New Roman" w:hAnsi="Times New Roman"/>
          <w:b w:val="0"/>
          <w:color w:val="000000"/>
          <w:sz w:val="28"/>
        </w:rPr>
        <w:t xml:space="preserve">1 августа 2024 года до </w:t>
      </w:r>
      <w:r>
        <w:rPr>
          <w:rFonts w:ascii="Times New Roman" w:hAnsi="Times New Roman"/>
          <w:b w:val="0"/>
          <w:color w:val="000000"/>
          <w:sz w:val="28"/>
        </w:rPr>
        <w:t>0</w:t>
      </w:r>
      <w:r>
        <w:rPr>
          <w:rFonts w:ascii="Times New Roman" w:hAnsi="Times New Roman"/>
          <w:b w:val="0"/>
          <w:color w:val="000000"/>
          <w:sz w:val="28"/>
        </w:rPr>
        <w:t>1 августа 2025 года.</w:t>
      </w:r>
      <w:r>
        <w:rPr>
          <w:rFonts w:ascii="Times New Roman" w:hAnsi="Times New Roman"/>
          <w:b w:val="0"/>
          <w:color w:val="000000"/>
          <w:sz w:val="28"/>
        </w:rPr>
        <w:t xml:space="preserve"> </w:t>
      </w:r>
      <w:r>
        <w:rPr>
          <w:rFonts w:ascii="Times New Roman" w:hAnsi="Times New Roman"/>
          <w:b w:val="0"/>
          <w:color w:val="000000"/>
          <w:sz w:val="28"/>
        </w:rPr>
        <w:t>Проект лимитов добычи охотничьих ресурсов для лося, оленя евр</w:t>
      </w:r>
      <w:r>
        <w:rPr>
          <w:rFonts w:ascii="Times New Roman" w:hAnsi="Times New Roman"/>
          <w:b w:val="0"/>
          <w:color w:val="000000"/>
          <w:sz w:val="28"/>
        </w:rPr>
        <w:t xml:space="preserve">опейского, оленя пятнистого, лани, косули европейской, барсука </w:t>
      </w:r>
      <w:r>
        <w:rPr>
          <w:rFonts w:ascii="Times New Roman" w:hAnsi="Times New Roman"/>
          <w:b w:val="0"/>
          <w:color w:val="000000"/>
          <w:sz w:val="28"/>
        </w:rPr>
        <w:t xml:space="preserve">определен как сумма квот добычи охотничьих ресурсов </w:t>
      </w:r>
      <w:r>
        <w:rPr>
          <w:rFonts w:ascii="Times New Roman" w:hAnsi="Times New Roman"/>
          <w:b w:val="0"/>
          <w:color w:val="000000"/>
          <w:sz w:val="28"/>
        </w:rPr>
        <w:br/>
      </w:r>
      <w:r>
        <w:rPr>
          <w:rFonts w:ascii="Times New Roman" w:hAnsi="Times New Roman"/>
          <w:b w:val="0"/>
          <w:color w:val="000000"/>
          <w:sz w:val="28"/>
        </w:rPr>
        <w:t xml:space="preserve">в </w:t>
      </w:r>
      <w:r>
        <w:rPr>
          <w:rFonts w:ascii="Times New Roman" w:hAnsi="Times New Roman"/>
          <w:b w:val="0"/>
          <w:color w:val="000000"/>
          <w:sz w:val="28"/>
        </w:rPr>
        <w:t xml:space="preserve">закрепленных </w:t>
      </w:r>
      <w:r>
        <w:rPr>
          <w:rFonts w:ascii="Times New Roman" w:hAnsi="Times New Roman"/>
          <w:b w:val="0"/>
          <w:color w:val="000000"/>
          <w:sz w:val="28"/>
        </w:rPr>
        <w:t xml:space="preserve">охотничьих угодьях и квот добычи охотничьих ресурсов </w:t>
      </w:r>
      <w:r>
        <w:rPr>
          <w:rFonts w:ascii="Times New Roman" w:hAnsi="Times New Roman"/>
          <w:b w:val="0"/>
          <w:color w:val="000000"/>
          <w:sz w:val="28"/>
        </w:rPr>
        <w:br/>
      </w:r>
      <w:r>
        <w:rPr>
          <w:rFonts w:ascii="Times New Roman" w:hAnsi="Times New Roman"/>
          <w:b w:val="0"/>
          <w:color w:val="000000"/>
          <w:sz w:val="28"/>
        </w:rPr>
        <w:t>в общедоступных охотничьих угодьях Ростовской области.</w:t>
      </w:r>
    </w:p>
    <w:p w14:paraId="51030000">
      <w:pPr>
        <w:pStyle w:val="Style_5"/>
        <w:widowControl w:val="0"/>
        <w:ind w:firstLine="709" w:left="0"/>
        <w:jc w:val="both"/>
        <w:outlineLvl w:val="0"/>
        <w:rPr>
          <w:rFonts w:ascii="Times New Roman" w:hAnsi="Times New Roman"/>
          <w:b w:val="0"/>
          <w:color w:val="000000"/>
          <w:sz w:val="28"/>
        </w:rPr>
      </w:pPr>
      <w:r>
        <w:rPr>
          <w:rFonts w:ascii="Times New Roman" w:hAnsi="Times New Roman"/>
          <w:b w:val="0"/>
          <w:color w:val="000000"/>
          <w:sz w:val="28"/>
        </w:rPr>
        <w:t xml:space="preserve">Будут определены характеристики альтернативных вариантов, в том числе отказа </w:t>
      </w:r>
      <w:r>
        <w:rPr>
          <w:rFonts w:ascii="Times New Roman" w:hAnsi="Times New Roman"/>
          <w:b w:val="0"/>
          <w:color w:val="000000"/>
          <w:sz w:val="28"/>
        </w:rPr>
        <w:t xml:space="preserve">от </w:t>
      </w:r>
      <w:r>
        <w:rPr>
          <w:rFonts w:ascii="Times New Roman" w:hAnsi="Times New Roman"/>
          <w:b w:val="0"/>
          <w:color w:val="000000"/>
          <w:sz w:val="28"/>
        </w:rPr>
        <w:t xml:space="preserve">планируемой </w:t>
      </w:r>
      <w:r>
        <w:rPr>
          <w:rFonts w:ascii="Times New Roman" w:hAnsi="Times New Roman"/>
          <w:b w:val="0"/>
          <w:color w:val="000000"/>
          <w:sz w:val="28"/>
        </w:rPr>
        <w:t>деятельности.</w:t>
      </w:r>
    </w:p>
    <w:p w14:paraId="52030000">
      <w:pPr>
        <w:pStyle w:val="Style_5"/>
        <w:widowControl w:val="0"/>
        <w:ind w:firstLine="709" w:left="0"/>
        <w:jc w:val="both"/>
        <w:outlineLvl w:val="0"/>
        <w:rPr>
          <w:rFonts w:ascii="Times New Roman" w:hAnsi="Times New Roman"/>
          <w:b w:val="0"/>
          <w:color w:val="000000"/>
          <w:sz w:val="28"/>
        </w:rPr>
      </w:pPr>
      <w:r>
        <w:rPr>
          <w:rFonts w:ascii="Times New Roman" w:hAnsi="Times New Roman"/>
          <w:b w:val="0"/>
          <w:color w:val="000000"/>
          <w:sz w:val="28"/>
        </w:rPr>
        <w:t>С учетом проектных решений будут рассмотрены сведения о возможных воздействиях на окружающую среду и состоянии компонентов окружающей среды, которые могут подвергнуться воздействию</w:t>
      </w:r>
      <w:r>
        <w:rPr>
          <w:rFonts w:ascii="Times New Roman" w:hAnsi="Times New Roman"/>
          <w:b w:val="0"/>
          <w:color w:val="000000"/>
          <w:sz w:val="28"/>
        </w:rPr>
        <w:t xml:space="preserve"> в процессе реализации планируемой </w:t>
      </w:r>
      <w:r>
        <w:rPr>
          <w:rFonts w:ascii="Times New Roman" w:hAnsi="Times New Roman"/>
          <w:b w:val="0"/>
          <w:color w:val="000000"/>
          <w:sz w:val="28"/>
        </w:rPr>
        <w:t>деятельности</w:t>
      </w:r>
      <w:r>
        <w:rPr>
          <w:rFonts w:ascii="Times New Roman" w:hAnsi="Times New Roman"/>
          <w:b w:val="0"/>
          <w:color w:val="000000"/>
          <w:sz w:val="28"/>
        </w:rPr>
        <w:t>, а также о мерах по предотвращению и (или) уменьшению этих воздействий.</w:t>
      </w:r>
    </w:p>
    <w:p w14:paraId="53030000">
      <w:pPr>
        <w:widowControl w:val="0"/>
        <w:ind w:firstLine="709" w:left="0"/>
        <w:jc w:val="both"/>
        <w:outlineLvl w:val="0"/>
        <w:rPr>
          <w:color w:val="000000"/>
          <w:sz w:val="28"/>
        </w:rPr>
      </w:pPr>
      <w:r>
        <w:rPr>
          <w:color w:val="000000"/>
          <w:sz w:val="28"/>
        </w:rPr>
        <w:t>В целях учета предпочтений общественности планируются общественные обсуждения материалов, обосновывающих лимиты изъятия диких копытных животных, барсука в Ростовской области в сезоне охо</w:t>
      </w:r>
      <w:r>
        <w:rPr>
          <w:color w:val="000000"/>
          <w:sz w:val="28"/>
        </w:rPr>
        <w:t>ты 2024</w:t>
      </w:r>
      <w:r>
        <w:rPr>
          <w:color w:val="000000"/>
          <w:sz w:val="28"/>
        </w:rPr>
        <w:t xml:space="preserve"> – </w:t>
      </w:r>
      <w:r>
        <w:rPr>
          <w:color w:val="000000"/>
          <w:sz w:val="28"/>
        </w:rPr>
        <w:t xml:space="preserve">2025 гг., включая предварительные материалы </w:t>
      </w:r>
      <w:r>
        <w:rPr>
          <w:color w:val="000000"/>
          <w:sz w:val="28"/>
        </w:rPr>
        <w:t xml:space="preserve">оценки воздействия на окружающую среду и проект распоряжения Губернатора Ростовской области «Об утверждении лимита добычи охотничьих ресурсов на территории Ростовской области на период с </w:t>
      </w:r>
      <w:r>
        <w:rPr>
          <w:color w:val="000000"/>
          <w:sz w:val="28"/>
        </w:rPr>
        <w:t>0</w:t>
      </w:r>
      <w:r>
        <w:rPr>
          <w:color w:val="000000"/>
          <w:sz w:val="28"/>
        </w:rPr>
        <w:t xml:space="preserve">1 августа </w:t>
      </w:r>
      <w:r>
        <w:rPr>
          <w:color w:val="000000"/>
          <w:sz w:val="28"/>
        </w:rPr>
        <w:br/>
      </w:r>
      <w:r>
        <w:rPr>
          <w:color w:val="000000"/>
          <w:sz w:val="28"/>
        </w:rPr>
        <w:t xml:space="preserve">2024 г. до </w:t>
      </w:r>
      <w:r>
        <w:rPr>
          <w:color w:val="000000"/>
          <w:sz w:val="28"/>
        </w:rPr>
        <w:t>0</w:t>
      </w:r>
      <w:r>
        <w:rPr>
          <w:color w:val="000000"/>
          <w:sz w:val="28"/>
        </w:rPr>
        <w:t>1 августа 2025</w:t>
      </w:r>
      <w:r>
        <w:rPr>
          <w:color w:val="000000"/>
          <w:sz w:val="28"/>
        </w:rPr>
        <w:t xml:space="preserve"> </w:t>
      </w:r>
      <w:r>
        <w:rPr>
          <w:color w:val="000000"/>
          <w:sz w:val="28"/>
        </w:rPr>
        <w:t>г</w:t>
      </w:r>
      <w:r>
        <w:rPr>
          <w:color w:val="000000"/>
          <w:sz w:val="28"/>
        </w:rPr>
        <w:t>.</w:t>
      </w:r>
      <w:r>
        <w:rPr>
          <w:color w:val="000000"/>
          <w:sz w:val="28"/>
        </w:rPr>
        <w:t>».</w:t>
      </w:r>
    </w:p>
    <w:p w14:paraId="54030000">
      <w:pPr>
        <w:widowControl w:val="0"/>
        <w:ind w:firstLine="709" w:left="0"/>
        <w:jc w:val="both"/>
        <w:outlineLvl w:val="0"/>
        <w:rPr>
          <w:color w:val="000000"/>
          <w:sz w:val="28"/>
        </w:rPr>
      </w:pPr>
      <w:r>
        <w:rPr>
          <w:color w:val="000000"/>
          <w:sz w:val="28"/>
        </w:rPr>
        <w:t>Планируемый вариант «</w:t>
      </w:r>
      <w:r>
        <w:rPr>
          <w:color w:val="000000"/>
          <w:sz w:val="28"/>
        </w:rPr>
        <w:t>Квоты и лимиты диких копытных животных, барсука в Ростовской области в сезоне охоты 2024 – 2025 гг. в особях:</w:t>
      </w:r>
      <w:r>
        <w:rPr>
          <w:color w:val="000000"/>
          <w:sz w:val="28"/>
        </w:rPr>
        <w:t xml:space="preserve"> </w:t>
      </w:r>
      <w:r>
        <w:rPr>
          <w:color w:val="000000"/>
          <w:sz w:val="28"/>
        </w:rPr>
        <w:t>лось – 41, олень европейский – 179, олень пятнистый – 90, косуля европейская – 514, лань – 39, барсук – 100</w:t>
      </w:r>
      <w:r>
        <w:rPr>
          <w:color w:val="000000"/>
          <w:sz w:val="28"/>
        </w:rPr>
        <w:t>»</w:t>
      </w:r>
      <w:r>
        <w:rPr>
          <w:color w:val="000000"/>
          <w:sz w:val="28"/>
        </w:rPr>
        <w:t xml:space="preserve"> находится на обсуждении</w:t>
      </w:r>
      <w:r>
        <w:rPr>
          <w:color w:val="000000"/>
          <w:sz w:val="28"/>
        </w:rPr>
        <w:t xml:space="preserve"> общественностью, </w:t>
      </w:r>
      <w:r>
        <w:rPr>
          <w:color w:val="000000"/>
          <w:sz w:val="28"/>
        </w:rPr>
        <w:t xml:space="preserve">как </w:t>
      </w:r>
      <w:r>
        <w:rPr>
          <w:color w:val="000000"/>
          <w:sz w:val="28"/>
        </w:rPr>
        <w:t>научно-обоснованное, достоверное и актуальное решение планируемой деятельности.</w:t>
      </w:r>
    </w:p>
    <w:p w14:paraId="55030000">
      <w:pPr>
        <w:widowControl w:val="0"/>
        <w:tabs>
          <w:tab w:leader="none" w:pos="284" w:val="left"/>
        </w:tabs>
        <w:ind w:firstLine="709" w:left="0"/>
        <w:jc w:val="both"/>
        <w:rPr>
          <w:color w:val="000000"/>
          <w:sz w:val="28"/>
        </w:rPr>
      </w:pPr>
      <w:r>
        <w:rPr>
          <w:color w:val="000000"/>
          <w:sz w:val="28"/>
        </w:rPr>
        <w:t>Проведенная р</w:t>
      </w:r>
      <w:r>
        <w:rPr>
          <w:color w:val="000000"/>
          <w:sz w:val="28"/>
        </w:rPr>
        <w:t>абота</w:t>
      </w:r>
      <w:r>
        <w:rPr>
          <w:color w:val="000000"/>
          <w:sz w:val="28"/>
        </w:rPr>
        <w:t xml:space="preserve"> </w:t>
      </w:r>
      <w:r>
        <w:rPr>
          <w:color w:val="000000"/>
          <w:sz w:val="28"/>
        </w:rPr>
        <w:t>по определению объемов изъятия охотничьих ресурсов выполнена в соответствии с требованиями законодательства Российс</w:t>
      </w:r>
      <w:r>
        <w:rPr>
          <w:color w:val="000000"/>
          <w:sz w:val="28"/>
        </w:rPr>
        <w:t>кой Федерации в области охраны окружающей среды и рационального использования природных ресурсов, охоты, охраны объектов животного мира, государственной экологической экспертизы.</w:t>
      </w:r>
    </w:p>
    <w:p w14:paraId="56030000">
      <w:pPr>
        <w:widowControl w:val="0"/>
        <w:ind w:firstLine="709" w:left="0"/>
        <w:jc w:val="both"/>
        <w:rPr>
          <w:color w:val="000000"/>
          <w:sz w:val="28"/>
        </w:rPr>
      </w:pPr>
      <w:r>
        <w:rPr>
          <w:color w:val="000000"/>
          <w:sz w:val="28"/>
        </w:rPr>
        <w:t>Р</w:t>
      </w:r>
      <w:r>
        <w:rPr>
          <w:color w:val="000000"/>
          <w:sz w:val="28"/>
        </w:rPr>
        <w:t xml:space="preserve">асчетные показатели обоснованы действующими нормативами численности охотничьих ресурсов в охотничьих хозяйствах, нормативами допустимого изъятия охотничьих ресурсов, данными государственного мониторинга охотничьих ресурсов и среды их обитания. </w:t>
      </w:r>
    </w:p>
    <w:p w14:paraId="57030000">
      <w:pPr>
        <w:widowControl w:val="0"/>
        <w:ind w:firstLine="709" w:left="0"/>
        <w:jc w:val="both"/>
        <w:rPr>
          <w:color w:val="000000"/>
          <w:sz w:val="28"/>
        </w:rPr>
      </w:pPr>
      <w:r>
        <w:rPr>
          <w:color w:val="000000"/>
          <w:sz w:val="28"/>
        </w:rPr>
        <w:t>Планируемые объемы изъятия</w:t>
      </w:r>
      <w:r>
        <w:rPr>
          <w:b w:val="1"/>
          <w:color w:val="000000"/>
          <w:sz w:val="28"/>
        </w:rPr>
        <w:t xml:space="preserve"> </w:t>
      </w:r>
      <w:r>
        <w:rPr>
          <w:color w:val="000000"/>
          <w:sz w:val="28"/>
        </w:rPr>
        <w:t>направлены на сохранение охотничьих ресурсов, увеличение их численности, а также достижение оптимальной половой и возрастной структуры и качественных показателей охотничьих ресурсов.</w:t>
      </w:r>
    </w:p>
    <w:p w14:paraId="58030000">
      <w:pPr>
        <w:widowControl w:val="0"/>
        <w:ind w:firstLine="709" w:left="0"/>
        <w:jc w:val="both"/>
        <w:rPr>
          <w:color w:val="000000"/>
          <w:sz w:val="28"/>
        </w:rPr>
      </w:pPr>
      <w:r>
        <w:rPr>
          <w:color w:val="000000"/>
          <w:sz w:val="28"/>
        </w:rPr>
        <w:t xml:space="preserve">Запланированные объемы изъятия охотничьих ресурсов не приведут </w:t>
      </w:r>
      <w:r>
        <w:rPr>
          <w:color w:val="000000"/>
          <w:sz w:val="28"/>
        </w:rPr>
        <w:br/>
      </w:r>
      <w:r>
        <w:rPr>
          <w:color w:val="000000"/>
          <w:sz w:val="28"/>
        </w:rPr>
        <w:t xml:space="preserve">к нарушению установившегося экологического равновесия как в целом </w:t>
      </w:r>
      <w:r>
        <w:rPr>
          <w:color w:val="000000"/>
          <w:sz w:val="28"/>
        </w:rPr>
        <w:br/>
      </w:r>
      <w:r>
        <w:rPr>
          <w:color w:val="000000"/>
          <w:sz w:val="28"/>
        </w:rPr>
        <w:t xml:space="preserve">на территории Ростовской области, так и в биоценозах тех охотничьих угодий, </w:t>
      </w:r>
      <w:r>
        <w:rPr>
          <w:color w:val="000000"/>
          <w:sz w:val="28"/>
        </w:rPr>
        <w:br/>
      </w:r>
      <w:r>
        <w:rPr>
          <w:color w:val="000000"/>
          <w:sz w:val="28"/>
        </w:rPr>
        <w:t xml:space="preserve">в которых будет производиться их добыча. </w:t>
      </w:r>
    </w:p>
    <w:p w14:paraId="59030000">
      <w:pPr>
        <w:ind w:firstLine="708" w:left="0"/>
        <w:jc w:val="both"/>
        <w:outlineLvl w:val="0"/>
        <w:rPr>
          <w:color w:val="000000"/>
          <w:sz w:val="28"/>
        </w:rPr>
      </w:pPr>
    </w:p>
    <w:p w14:paraId="5A030000">
      <w:pPr>
        <w:pStyle w:val="Style_5"/>
        <w:ind w:firstLine="709" w:left="0"/>
        <w:jc w:val="both"/>
        <w:rPr>
          <w:rFonts w:ascii="Times New Roman" w:hAnsi="Times New Roman"/>
          <w:b w:val="0"/>
          <w:color w:val="FB290D"/>
          <w:sz w:val="28"/>
        </w:rPr>
      </w:pPr>
    </w:p>
    <w:p w14:paraId="5B030000">
      <w:pPr>
        <w:pStyle w:val="Style_5"/>
        <w:ind w:firstLine="709" w:left="0"/>
        <w:jc w:val="both"/>
        <w:rPr>
          <w:rFonts w:ascii="Times New Roman" w:hAnsi="Times New Roman"/>
          <w:b w:val="0"/>
          <w:color w:val="000000"/>
          <w:sz w:val="28"/>
        </w:rPr>
      </w:pPr>
    </w:p>
    <w:p w14:paraId="5C030000">
      <w:pPr>
        <w:pStyle w:val="Style_5"/>
        <w:ind/>
        <w:jc w:val="both"/>
        <w:outlineLvl w:val="0"/>
        <w:rPr>
          <w:rFonts w:ascii="Times New Roman" w:hAnsi="Times New Roman"/>
          <w:b w:val="0"/>
          <w:color w:val="000000"/>
          <w:sz w:val="28"/>
        </w:rPr>
      </w:pPr>
      <w:r>
        <w:rPr>
          <w:rFonts w:ascii="Times New Roman" w:hAnsi="Times New Roman"/>
          <w:b w:val="0"/>
          <w:color w:val="000000"/>
          <w:sz w:val="28"/>
        </w:rPr>
        <w:t xml:space="preserve"> </w:t>
      </w:r>
      <w:r>
        <w:rPr>
          <w:rFonts w:ascii="Times New Roman" w:hAnsi="Times New Roman"/>
          <w:b w:val="0"/>
          <w:color w:val="000000"/>
          <w:sz w:val="28"/>
        </w:rPr>
        <w:t xml:space="preserve">     </w:t>
      </w:r>
    </w:p>
    <w:p w14:paraId="5D030000">
      <w:pPr>
        <w:ind w:firstLine="708" w:left="0"/>
        <w:jc w:val="both"/>
        <w:outlineLvl w:val="0"/>
        <w:rPr>
          <w:color w:val="000000"/>
          <w:sz w:val="28"/>
        </w:rPr>
      </w:pPr>
    </w:p>
    <w:p w14:paraId="5E030000">
      <w:pPr>
        <w:pStyle w:val="Style_5"/>
        <w:ind/>
        <w:jc w:val="both"/>
        <w:outlineLvl w:val="0"/>
        <w:rPr>
          <w:rFonts w:ascii="Times New Roman" w:hAnsi="Times New Roman"/>
          <w:b w:val="0"/>
          <w:color w:val="000000"/>
          <w:sz w:val="28"/>
        </w:rPr>
      </w:pPr>
      <w:r>
        <w:rPr>
          <w:rFonts w:ascii="Times New Roman" w:hAnsi="Times New Roman"/>
          <w:b w:val="0"/>
          <w:color w:val="000000"/>
          <w:sz w:val="28"/>
        </w:rPr>
        <w:t xml:space="preserve">Первый заместитель министра </w:t>
      </w:r>
      <w:r>
        <w:rPr>
          <w:rFonts w:ascii="Times New Roman" w:hAnsi="Times New Roman"/>
          <w:b w:val="0"/>
          <w:color w:val="000000"/>
          <w:sz w:val="28"/>
        </w:rPr>
        <w:t>природных ресурсов</w:t>
      </w:r>
    </w:p>
    <w:p w14:paraId="5F030000">
      <w:pPr>
        <w:pStyle w:val="Style_5"/>
        <w:ind/>
        <w:jc w:val="both"/>
        <w:outlineLvl w:val="0"/>
        <w:rPr>
          <w:color w:val="000000"/>
          <w:sz w:val="28"/>
        </w:rPr>
      </w:pPr>
      <w:r>
        <w:rPr>
          <w:rFonts w:ascii="Times New Roman" w:hAnsi="Times New Roman"/>
          <w:b w:val="0"/>
          <w:color w:val="000000"/>
          <w:sz w:val="28"/>
        </w:rPr>
        <w:t xml:space="preserve">и экологии </w:t>
      </w:r>
      <w:r>
        <w:rPr>
          <w:rFonts w:ascii="Times New Roman" w:hAnsi="Times New Roman"/>
          <w:b w:val="0"/>
          <w:color w:val="000000"/>
          <w:sz w:val="28"/>
        </w:rPr>
        <w:t xml:space="preserve"> Ростовской области          </w:t>
      </w:r>
      <w:r>
        <w:rPr>
          <w:rFonts w:ascii="Times New Roman" w:hAnsi="Times New Roman"/>
          <w:b w:val="0"/>
          <w:color w:val="000000"/>
          <w:sz w:val="28"/>
        </w:rPr>
        <w:t xml:space="preserve">                </w:t>
      </w:r>
      <w:r>
        <w:rPr>
          <w:rFonts w:ascii="Times New Roman" w:hAnsi="Times New Roman"/>
          <w:b w:val="0"/>
          <w:color w:val="000000"/>
          <w:sz w:val="28"/>
        </w:rPr>
        <w:t xml:space="preserve">                    </w:t>
      </w:r>
      <w:r>
        <w:rPr>
          <w:rFonts w:ascii="Times New Roman" w:hAnsi="Times New Roman"/>
          <w:b w:val="0"/>
          <w:color w:val="000000"/>
          <w:sz w:val="28"/>
        </w:rPr>
        <w:t xml:space="preserve">        </w:t>
      </w:r>
      <w:r>
        <w:rPr>
          <w:rFonts w:ascii="Times New Roman" w:hAnsi="Times New Roman"/>
          <w:b w:val="0"/>
          <w:color w:val="000000"/>
          <w:sz w:val="28"/>
        </w:rPr>
        <w:t xml:space="preserve">  </w:t>
      </w:r>
      <w:r>
        <w:rPr>
          <w:rFonts w:ascii="Times New Roman" w:hAnsi="Times New Roman"/>
          <w:b w:val="0"/>
          <w:color w:val="000000"/>
          <w:sz w:val="28"/>
        </w:rPr>
        <w:t xml:space="preserve"> </w:t>
      </w:r>
      <w:r>
        <w:rPr>
          <w:rFonts w:ascii="Times New Roman" w:hAnsi="Times New Roman"/>
          <w:b w:val="0"/>
          <w:color w:val="000000"/>
          <w:sz w:val="28"/>
        </w:rPr>
        <w:t xml:space="preserve">          С.</w:t>
      </w:r>
      <w:r>
        <w:rPr>
          <w:rFonts w:ascii="Times New Roman" w:hAnsi="Times New Roman"/>
          <w:b w:val="0"/>
          <w:color w:val="000000"/>
          <w:sz w:val="28"/>
        </w:rPr>
        <w:t>В.</w:t>
      </w:r>
      <w:r>
        <w:rPr>
          <w:rFonts w:ascii="Times New Roman" w:hAnsi="Times New Roman"/>
          <w:b w:val="0"/>
          <w:color w:val="000000"/>
          <w:sz w:val="28"/>
        </w:rPr>
        <w:t xml:space="preserve"> Красавин</w:t>
      </w:r>
    </w:p>
    <w:p w14:paraId="60030000">
      <w:pPr>
        <w:ind w:firstLine="708" w:left="0"/>
        <w:jc w:val="both"/>
        <w:outlineLvl w:val="0"/>
        <w:rPr>
          <w:color w:val="000000"/>
          <w:sz w:val="28"/>
        </w:rPr>
      </w:pPr>
    </w:p>
    <w:p w14:paraId="61030000">
      <w:pPr>
        <w:pStyle w:val="Style_5"/>
        <w:ind w:firstLine="708" w:left="0"/>
        <w:rPr>
          <w:rFonts w:ascii="Times New Roman" w:hAnsi="Times New Roman"/>
          <w:b w:val="1"/>
          <w:i w:val="1"/>
          <w:color w:val="000000"/>
          <w:sz w:val="28"/>
        </w:rPr>
      </w:pPr>
    </w:p>
    <w:p w14:paraId="62030000">
      <w:pPr>
        <w:pStyle w:val="Style_5"/>
        <w:ind w:firstLine="708" w:left="0"/>
        <w:rPr>
          <w:rFonts w:ascii="Times New Roman" w:hAnsi="Times New Roman"/>
          <w:b w:val="1"/>
          <w:i w:val="1"/>
          <w:color w:val="000000"/>
          <w:sz w:val="28"/>
        </w:rPr>
      </w:pPr>
    </w:p>
    <w:p w14:paraId="63030000">
      <w:pPr>
        <w:pStyle w:val="Style_5"/>
        <w:ind w:firstLine="708" w:left="0"/>
        <w:rPr>
          <w:rFonts w:ascii="Times New Roman" w:hAnsi="Times New Roman"/>
          <w:b w:val="1"/>
          <w:i w:val="1"/>
          <w:color w:val="000000"/>
          <w:sz w:val="28"/>
        </w:rPr>
      </w:pPr>
    </w:p>
    <w:p w14:paraId="64030000">
      <w:pPr>
        <w:pStyle w:val="Style_5"/>
        <w:ind w:firstLine="708" w:left="0"/>
        <w:rPr>
          <w:rFonts w:ascii="Times New Roman" w:hAnsi="Times New Roman"/>
          <w:b w:val="1"/>
          <w:i w:val="1"/>
          <w:color w:val="000000"/>
          <w:sz w:val="28"/>
        </w:rPr>
      </w:pPr>
    </w:p>
    <w:p w14:paraId="65030000">
      <w:pPr>
        <w:pStyle w:val="Style_5"/>
        <w:ind w:firstLine="708" w:left="0"/>
        <w:rPr>
          <w:rFonts w:ascii="Times New Roman" w:hAnsi="Times New Roman"/>
          <w:b w:val="1"/>
          <w:i w:val="1"/>
          <w:color w:val="000000"/>
          <w:sz w:val="28"/>
        </w:rPr>
      </w:pPr>
    </w:p>
    <w:p w14:paraId="66030000">
      <w:pPr>
        <w:pStyle w:val="Style_5"/>
        <w:ind w:firstLine="708" w:left="0"/>
        <w:rPr>
          <w:rFonts w:ascii="Times New Roman" w:hAnsi="Times New Roman"/>
          <w:b w:val="1"/>
          <w:i w:val="1"/>
          <w:color w:val="000000"/>
          <w:sz w:val="28"/>
        </w:rPr>
      </w:pPr>
    </w:p>
    <w:p w14:paraId="67030000">
      <w:pPr>
        <w:pStyle w:val="Style_5"/>
        <w:ind w:firstLine="708" w:left="0"/>
        <w:rPr>
          <w:rFonts w:ascii="Times New Roman" w:hAnsi="Times New Roman"/>
          <w:b w:val="1"/>
          <w:i w:val="1"/>
          <w:color w:val="000000"/>
          <w:sz w:val="28"/>
        </w:rPr>
      </w:pPr>
    </w:p>
    <w:p w14:paraId="68030000">
      <w:pPr>
        <w:pStyle w:val="Style_5"/>
        <w:ind w:firstLine="708" w:left="0"/>
        <w:rPr>
          <w:rFonts w:ascii="Times New Roman" w:hAnsi="Times New Roman"/>
          <w:b w:val="1"/>
          <w:i w:val="1"/>
          <w:color w:val="000000"/>
          <w:sz w:val="28"/>
        </w:rPr>
      </w:pPr>
    </w:p>
    <w:sectPr>
      <w:headerReference r:id="rId1" w:type="default"/>
      <w:pgSz w:h="16838" w:orient="portrait" w:w="11906"/>
      <w:pgMar w:bottom="680" w:footer="709" w:gutter="0" w:header="709" w:left="992" w:right="567" w:top="1276"/>
      <w:titlePg/>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header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 xml:space="preserve">PAGE </w:instrText>
    </w:r>
    <w:r>
      <w:fldChar w:fldCharType="separate"/>
    </w:r>
    <w:r>
      <w:fldChar w:fldCharType="end"/>
    </w:r>
  </w:p>
  <w:p w14:paraId="01000000">
    <w:pPr>
      <w:pStyle w:val="Style_1"/>
      <w:ind/>
      <w:jc w:val="center"/>
    </w:pPr>
  </w:p>
</w:hdr>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start w:val="1"/>
      <w:numFmt w:val="decimal"/>
      <w:lvlText w:val="%1."/>
      <w:lvlJc w:val="left"/>
      <w:pPr>
        <w:ind w:hanging="432" w:left="432"/>
      </w:pPr>
    </w:lvl>
    <w:lvl w:ilvl="1">
      <w:start w:val="7"/>
      <w:numFmt w:val="decimal"/>
      <w:lvlText w:val="%1.%2."/>
      <w:lvlJc w:val="left"/>
      <w:pPr>
        <w:ind w:hanging="720" w:left="1724"/>
      </w:pPr>
    </w:lvl>
    <w:lvl w:ilvl="2">
      <w:start w:val="1"/>
      <w:numFmt w:val="decimal"/>
      <w:lvlText w:val="%1.%2.%3."/>
      <w:lvlJc w:val="left"/>
      <w:pPr>
        <w:ind w:hanging="720" w:left="2728"/>
      </w:pPr>
    </w:lvl>
    <w:lvl w:ilvl="3">
      <w:start w:val="1"/>
      <w:numFmt w:val="decimal"/>
      <w:lvlText w:val="%1.%2.%3.%4."/>
      <w:lvlJc w:val="left"/>
      <w:pPr>
        <w:ind w:hanging="1080" w:left="4092"/>
      </w:pPr>
    </w:lvl>
    <w:lvl w:ilvl="4">
      <w:start w:val="1"/>
      <w:numFmt w:val="decimal"/>
      <w:lvlText w:val="%1.%2.%3.%4.%5."/>
      <w:lvlJc w:val="left"/>
      <w:pPr>
        <w:ind w:hanging="1080" w:left="5096"/>
      </w:pPr>
    </w:lvl>
    <w:lvl w:ilvl="5">
      <w:start w:val="1"/>
      <w:numFmt w:val="decimal"/>
      <w:lvlText w:val="%1.%2.%3.%4.%5.%6."/>
      <w:lvlJc w:val="left"/>
      <w:pPr>
        <w:ind w:hanging="1440" w:left="6460"/>
      </w:pPr>
    </w:lvl>
    <w:lvl w:ilvl="6">
      <w:start w:val="1"/>
      <w:numFmt w:val="decimal"/>
      <w:lvlText w:val="%1.%2.%3.%4.%5.%6.%7."/>
      <w:lvlJc w:val="left"/>
      <w:pPr>
        <w:ind w:hanging="1800" w:left="7824"/>
      </w:pPr>
    </w:lvl>
    <w:lvl w:ilvl="7">
      <w:start w:val="1"/>
      <w:numFmt w:val="decimal"/>
      <w:lvlText w:val="%1.%2.%3.%4.%5.%6.%7.%8."/>
      <w:lvlJc w:val="left"/>
      <w:pPr>
        <w:ind w:hanging="1800" w:left="8828"/>
      </w:pPr>
    </w:lvl>
    <w:lvl w:ilvl="8">
      <w:start w:val="1"/>
      <w:numFmt w:val="decimal"/>
      <w:lvlText w:val="%1.%2.%3.%4.%5.%6.%7.%8.%9."/>
      <w:lvlJc w:val="left"/>
      <w:pPr>
        <w:ind w:hanging="2160" w:left="10192"/>
      </w:pPr>
    </w:lvl>
  </w:abstractNum>
  <w:abstractNum w:abstractNumId="1">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2">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36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36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360" w:left="6480"/>
      </w:pPr>
    </w:lvl>
  </w:abstractNum>
  <w:num w:numId="1">
    <w:abstractNumId w:val="0"/>
  </w:num>
  <w:num w:numId="2">
    <w:abstractNumId w:val="1"/>
  </w:num>
  <w:num w:numId="3">
    <w:abstractNumId w:val="2"/>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08"/>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Times New Roman" w:hAnsi="Times New Roman"/>
        <w:color w:val="000000"/>
        <w:spacing w:val="0"/>
        <w:sz w:val="20"/>
      </w:rPr>
    </w:rPrDefault>
    <w:pPrDefault>
      <w:pPr>
        <w:spacing w:after="0" w:before="0" w:line="240"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4" w:type="paragraph">
    <w:name w:val="Normal"/>
    <w:link w:val="Style_4_ch"/>
    <w:uiPriority w:val="0"/>
    <w:qFormat/>
    <w:rPr>
      <w:sz w:val="24"/>
    </w:rPr>
  </w:style>
  <w:style w:default="1" w:styleId="Style_4_ch" w:type="character">
    <w:name w:val="Normal"/>
    <w:link w:val="Style_4"/>
    <w:rPr>
      <w:sz w:val="24"/>
    </w:rPr>
  </w:style>
  <w:style w:styleId="Style_11" w:type="paragraph">
    <w:name w:val="toc 2"/>
    <w:next w:val="Style_4"/>
    <w:link w:val="Style_11_ch"/>
    <w:uiPriority w:val="39"/>
    <w:pPr>
      <w:ind w:firstLine="0" w:left="200"/>
    </w:pPr>
    <w:rPr>
      <w:rFonts w:ascii="XO Thames" w:hAnsi="XO Thames"/>
      <w:sz w:val="28"/>
    </w:rPr>
  </w:style>
  <w:style w:styleId="Style_11_ch" w:type="character">
    <w:name w:val="toc 2"/>
    <w:link w:val="Style_11"/>
    <w:rPr>
      <w:rFonts w:ascii="XO Thames" w:hAnsi="XO Thames"/>
      <w:sz w:val="28"/>
    </w:rPr>
  </w:style>
  <w:style w:styleId="Style_12" w:type="paragraph">
    <w:name w:val="Body Text"/>
    <w:basedOn w:val="Style_4"/>
    <w:link w:val="Style_12_ch"/>
    <w:pPr>
      <w:spacing w:after="120"/>
      <w:ind/>
    </w:pPr>
  </w:style>
  <w:style w:styleId="Style_12_ch" w:type="character">
    <w:name w:val="Body Text"/>
    <w:basedOn w:val="Style_4_ch"/>
    <w:link w:val="Style_12"/>
  </w:style>
  <w:style w:styleId="Style_13" w:type="paragraph">
    <w:name w:val="toc 4"/>
    <w:next w:val="Style_4"/>
    <w:link w:val="Style_13_ch"/>
    <w:uiPriority w:val="39"/>
    <w:pPr>
      <w:ind w:firstLine="0" w:left="600"/>
    </w:pPr>
    <w:rPr>
      <w:rFonts w:ascii="XO Thames" w:hAnsi="XO Thames"/>
      <w:sz w:val="28"/>
    </w:rPr>
  </w:style>
  <w:style w:styleId="Style_13_ch" w:type="character">
    <w:name w:val="toc 4"/>
    <w:link w:val="Style_13"/>
    <w:rPr>
      <w:rFonts w:ascii="XO Thames" w:hAnsi="XO Thames"/>
      <w:sz w:val="28"/>
    </w:rPr>
  </w:style>
  <w:style w:styleId="Style_14" w:type="paragraph">
    <w:name w:val="formattext"/>
    <w:basedOn w:val="Style_4"/>
    <w:link w:val="Style_14_ch"/>
    <w:pPr>
      <w:spacing w:afterAutospacing="on" w:beforeAutospacing="on"/>
      <w:ind/>
    </w:pPr>
  </w:style>
  <w:style w:styleId="Style_14_ch" w:type="character">
    <w:name w:val="formattext"/>
    <w:basedOn w:val="Style_4_ch"/>
    <w:link w:val="Style_14"/>
  </w:style>
  <w:style w:styleId="Style_15" w:type="paragraph">
    <w:name w:val="toc 6"/>
    <w:next w:val="Style_4"/>
    <w:link w:val="Style_15_ch"/>
    <w:uiPriority w:val="39"/>
    <w:pPr>
      <w:ind w:firstLine="0" w:left="1000"/>
    </w:pPr>
    <w:rPr>
      <w:rFonts w:ascii="XO Thames" w:hAnsi="XO Thames"/>
      <w:sz w:val="28"/>
    </w:rPr>
  </w:style>
  <w:style w:styleId="Style_15_ch" w:type="character">
    <w:name w:val="toc 6"/>
    <w:link w:val="Style_15"/>
    <w:rPr>
      <w:rFonts w:ascii="XO Thames" w:hAnsi="XO Thames"/>
      <w:sz w:val="28"/>
    </w:rPr>
  </w:style>
  <w:style w:styleId="Style_16" w:type="paragraph">
    <w:name w:val="toc 7"/>
    <w:next w:val="Style_4"/>
    <w:link w:val="Style_16_ch"/>
    <w:uiPriority w:val="39"/>
    <w:pPr>
      <w:ind w:firstLine="0" w:left="1200"/>
    </w:pPr>
    <w:rPr>
      <w:rFonts w:ascii="XO Thames" w:hAnsi="XO Thames"/>
      <w:sz w:val="28"/>
    </w:rPr>
  </w:style>
  <w:style w:styleId="Style_16_ch" w:type="character">
    <w:name w:val="toc 7"/>
    <w:link w:val="Style_16"/>
    <w:rPr>
      <w:rFonts w:ascii="XO Thames" w:hAnsi="XO Thames"/>
      <w:sz w:val="28"/>
    </w:rPr>
  </w:style>
  <w:style w:styleId="Style_17" w:type="paragraph">
    <w:name w:val="ConsPlusNormal"/>
    <w:link w:val="Style_17_ch"/>
    <w:rPr>
      <w:sz w:val="24"/>
    </w:rPr>
  </w:style>
  <w:style w:styleId="Style_17_ch" w:type="character">
    <w:name w:val="ConsPlusNormal"/>
    <w:link w:val="Style_17"/>
    <w:rPr>
      <w:sz w:val="24"/>
    </w:rPr>
  </w:style>
  <w:style w:styleId="Style_18" w:type="paragraph">
    <w:name w:val="Строгий1"/>
    <w:link w:val="Style_18_ch"/>
    <w:rPr>
      <w:b w:val="1"/>
    </w:rPr>
  </w:style>
  <w:style w:styleId="Style_18_ch" w:type="character">
    <w:name w:val="Строгий1"/>
    <w:link w:val="Style_18"/>
    <w:rPr>
      <w:b w:val="1"/>
    </w:rPr>
  </w:style>
  <w:style w:styleId="Style_19" w:type="paragraph">
    <w:name w:val="Endnote"/>
    <w:link w:val="Style_19_ch"/>
    <w:pPr>
      <w:ind w:firstLine="851" w:left="0"/>
      <w:jc w:val="both"/>
    </w:pPr>
    <w:rPr>
      <w:rFonts w:ascii="XO Thames" w:hAnsi="XO Thames"/>
      <w:sz w:val="22"/>
    </w:rPr>
  </w:style>
  <w:style w:styleId="Style_19_ch" w:type="character">
    <w:name w:val="Endnote"/>
    <w:link w:val="Style_19"/>
    <w:rPr>
      <w:rFonts w:ascii="XO Thames" w:hAnsi="XO Thames"/>
      <w:sz w:val="22"/>
    </w:rPr>
  </w:style>
  <w:style w:styleId="Style_20" w:type="paragraph">
    <w:name w:val="heading 3"/>
    <w:next w:val="Style_4"/>
    <w:link w:val="Style_20_ch"/>
    <w:uiPriority w:val="9"/>
    <w:qFormat/>
    <w:pPr>
      <w:spacing w:after="120" w:before="120"/>
      <w:ind/>
      <w:jc w:val="both"/>
      <w:outlineLvl w:val="2"/>
    </w:pPr>
    <w:rPr>
      <w:rFonts w:ascii="XO Thames" w:hAnsi="XO Thames"/>
      <w:b w:val="1"/>
      <w:sz w:val="26"/>
    </w:rPr>
  </w:style>
  <w:style w:styleId="Style_20_ch" w:type="character">
    <w:name w:val="heading 3"/>
    <w:link w:val="Style_20"/>
    <w:rPr>
      <w:rFonts w:ascii="XO Thames" w:hAnsi="XO Thames"/>
      <w:b w:val="1"/>
      <w:sz w:val="26"/>
    </w:rPr>
  </w:style>
  <w:style w:styleId="Style_21" w:type="paragraph">
    <w:name w:val="Balloon Text"/>
    <w:basedOn w:val="Style_4"/>
    <w:link w:val="Style_21_ch"/>
    <w:pPr>
      <w:keepNext w:val="1"/>
      <w:widowControl w:val="0"/>
      <w:ind/>
      <w:jc w:val="right"/>
    </w:pPr>
    <w:rPr>
      <w:rFonts w:ascii="Tahoma" w:hAnsi="Tahoma"/>
      <w:sz w:val="16"/>
    </w:rPr>
  </w:style>
  <w:style w:styleId="Style_21_ch" w:type="character">
    <w:name w:val="Balloon Text"/>
    <w:basedOn w:val="Style_4_ch"/>
    <w:link w:val="Style_21"/>
    <w:rPr>
      <w:rFonts w:ascii="Tahoma" w:hAnsi="Tahoma"/>
      <w:sz w:val="16"/>
    </w:rPr>
  </w:style>
  <w:style w:styleId="Style_22" w:type="paragraph">
    <w:name w:val="Сноска"/>
    <w:basedOn w:val="Style_4"/>
    <w:link w:val="Style_22_ch"/>
    <w:pPr>
      <w:spacing w:line="322" w:lineRule="exact"/>
      <w:ind w:firstLine="700" w:left="0"/>
      <w:jc w:val="both"/>
    </w:pPr>
    <w:rPr>
      <w:sz w:val="27"/>
      <w:highlight w:val="white"/>
    </w:rPr>
  </w:style>
  <w:style w:styleId="Style_22_ch" w:type="character">
    <w:name w:val="Сноска"/>
    <w:basedOn w:val="Style_4_ch"/>
    <w:link w:val="Style_22"/>
    <w:rPr>
      <w:sz w:val="27"/>
      <w:highlight w:val="white"/>
    </w:rPr>
  </w:style>
  <w:style w:styleId="Style_10" w:type="paragraph">
    <w:name w:val="Body Text 2"/>
    <w:basedOn w:val="Style_4"/>
    <w:link w:val="Style_10_ch"/>
    <w:pPr>
      <w:ind/>
      <w:jc w:val="both"/>
    </w:pPr>
    <w:rPr>
      <w:rFonts w:ascii="Calibri" w:hAnsi="Calibri"/>
      <w:sz w:val="20"/>
    </w:rPr>
  </w:style>
  <w:style w:styleId="Style_10_ch" w:type="character">
    <w:name w:val="Body Text 2"/>
    <w:basedOn w:val="Style_4_ch"/>
    <w:link w:val="Style_10"/>
    <w:rPr>
      <w:rFonts w:ascii="Calibri" w:hAnsi="Calibri"/>
      <w:sz w:val="20"/>
    </w:rPr>
  </w:style>
  <w:style w:styleId="Style_1" w:type="paragraph">
    <w:name w:val="header"/>
    <w:basedOn w:val="Style_4"/>
    <w:link w:val="Style_1_ch"/>
    <w:pPr>
      <w:tabs>
        <w:tab w:leader="none" w:pos="4677" w:val="center"/>
        <w:tab w:leader="none" w:pos="9355" w:val="right"/>
      </w:tabs>
      <w:ind/>
    </w:pPr>
  </w:style>
  <w:style w:styleId="Style_1_ch" w:type="character">
    <w:name w:val="header"/>
    <w:basedOn w:val="Style_4_ch"/>
    <w:link w:val="Style_1"/>
  </w:style>
  <w:style w:styleId="Style_23" w:type="paragraph">
    <w:name w:val="Основной шрифт абзаца1"/>
    <w:link w:val="Style_23_ch"/>
  </w:style>
  <w:style w:styleId="Style_23_ch" w:type="character">
    <w:name w:val="Основной шрифт абзаца1"/>
    <w:link w:val="Style_23"/>
  </w:style>
  <w:style w:styleId="Style_24" w:type="paragraph">
    <w:name w:val="Гиперссылка1"/>
    <w:link w:val="Style_24_ch"/>
    <w:rPr>
      <w:color w:val="0000FF"/>
      <w:u w:val="single"/>
    </w:rPr>
  </w:style>
  <w:style w:styleId="Style_24_ch" w:type="character">
    <w:name w:val="Гиперссылка1"/>
    <w:link w:val="Style_24"/>
    <w:rPr>
      <w:color w:val="0000FF"/>
      <w:u w:val="single"/>
    </w:rPr>
  </w:style>
  <w:style w:styleId="Style_25" w:type="paragraph">
    <w:name w:val="toc 3"/>
    <w:next w:val="Style_4"/>
    <w:link w:val="Style_25_ch"/>
    <w:uiPriority w:val="39"/>
    <w:pPr>
      <w:ind w:firstLine="0" w:left="400"/>
    </w:pPr>
    <w:rPr>
      <w:rFonts w:ascii="XO Thames" w:hAnsi="XO Thames"/>
      <w:sz w:val="28"/>
    </w:rPr>
  </w:style>
  <w:style w:styleId="Style_25_ch" w:type="character">
    <w:name w:val="toc 3"/>
    <w:link w:val="Style_25"/>
    <w:rPr>
      <w:rFonts w:ascii="XO Thames" w:hAnsi="XO Thames"/>
      <w:sz w:val="28"/>
    </w:rPr>
  </w:style>
  <w:style w:styleId="Style_26" w:type="paragraph">
    <w:name w:val="Default Paragraph Font"/>
    <w:link w:val="Style_26_ch"/>
  </w:style>
  <w:style w:styleId="Style_26_ch" w:type="character">
    <w:name w:val="Default Paragraph Font"/>
    <w:link w:val="Style_26"/>
  </w:style>
  <w:style w:styleId="Style_27" w:type="paragraph">
    <w:name w:val="Normal (Web)"/>
    <w:basedOn w:val="Style_4"/>
    <w:link w:val="Style_27_ch"/>
    <w:pPr>
      <w:spacing w:afterAutospacing="on" w:beforeAutospacing="on"/>
      <w:ind/>
    </w:pPr>
  </w:style>
  <w:style w:styleId="Style_27_ch" w:type="character">
    <w:name w:val="Normal (Web)"/>
    <w:basedOn w:val="Style_4_ch"/>
    <w:link w:val="Style_27"/>
  </w:style>
  <w:style w:styleId="Style_28" w:type="paragraph">
    <w:name w:val="Основной шрифт абзаца1"/>
    <w:link w:val="Style_28_ch"/>
  </w:style>
  <w:style w:styleId="Style_28_ch" w:type="character">
    <w:name w:val="Основной шрифт абзаца1"/>
    <w:link w:val="Style_28"/>
  </w:style>
  <w:style w:styleId="Style_29" w:type="paragraph">
    <w:name w:val="Font Style14"/>
    <w:link w:val="Style_29_ch"/>
    <w:rPr>
      <w:sz w:val="26"/>
    </w:rPr>
  </w:style>
  <w:style w:styleId="Style_29_ch" w:type="character">
    <w:name w:val="Font Style14"/>
    <w:link w:val="Style_29"/>
    <w:rPr>
      <w:sz w:val="26"/>
    </w:rPr>
  </w:style>
  <w:style w:styleId="Style_30" w:type="paragraph">
    <w:name w:val="Номер страницы1"/>
    <w:basedOn w:val="Style_28"/>
    <w:link w:val="Style_30_ch"/>
  </w:style>
  <w:style w:styleId="Style_30_ch" w:type="character">
    <w:name w:val="Номер страницы1"/>
    <w:basedOn w:val="Style_28_ch"/>
    <w:link w:val="Style_30"/>
  </w:style>
  <w:style w:styleId="Style_8" w:type="paragraph">
    <w:name w:val="Без интервала1"/>
    <w:link w:val="Style_8_ch"/>
    <w:rPr>
      <w:rFonts w:ascii="Calibri" w:hAnsi="Calibri"/>
      <w:sz w:val="22"/>
    </w:rPr>
  </w:style>
  <w:style w:styleId="Style_8_ch" w:type="character">
    <w:name w:val="Без интервала1"/>
    <w:link w:val="Style_8"/>
    <w:rPr>
      <w:rFonts w:ascii="Calibri" w:hAnsi="Calibri"/>
      <w:sz w:val="22"/>
    </w:rPr>
  </w:style>
  <w:style w:styleId="Style_31" w:type="paragraph">
    <w:name w:val="heading 5"/>
    <w:next w:val="Style_4"/>
    <w:link w:val="Style_31_ch"/>
    <w:uiPriority w:val="9"/>
    <w:qFormat/>
    <w:pPr>
      <w:spacing w:after="120" w:before="120"/>
      <w:ind/>
      <w:jc w:val="both"/>
      <w:outlineLvl w:val="4"/>
    </w:pPr>
    <w:rPr>
      <w:rFonts w:ascii="XO Thames" w:hAnsi="XO Thames"/>
      <w:b w:val="1"/>
      <w:sz w:val="22"/>
    </w:rPr>
  </w:style>
  <w:style w:styleId="Style_31_ch" w:type="character">
    <w:name w:val="heading 5"/>
    <w:link w:val="Style_31"/>
    <w:rPr>
      <w:rFonts w:ascii="XO Thames" w:hAnsi="XO Thames"/>
      <w:b w:val="1"/>
      <w:sz w:val="22"/>
    </w:rPr>
  </w:style>
  <w:style w:styleId="Style_32" w:type="paragraph">
    <w:name w:val="heading 1"/>
    <w:basedOn w:val="Style_4"/>
    <w:next w:val="Style_4"/>
    <w:link w:val="Style_32_ch"/>
    <w:uiPriority w:val="9"/>
    <w:qFormat/>
    <w:pPr>
      <w:keepNext w:val="1"/>
      <w:ind w:firstLine="720" w:left="0"/>
      <w:jc w:val="both"/>
      <w:outlineLvl w:val="0"/>
    </w:pPr>
    <w:rPr>
      <w:sz w:val="28"/>
    </w:rPr>
  </w:style>
  <w:style w:styleId="Style_32_ch" w:type="character">
    <w:name w:val="heading 1"/>
    <w:basedOn w:val="Style_4_ch"/>
    <w:link w:val="Style_32"/>
    <w:rPr>
      <w:sz w:val="28"/>
    </w:rPr>
  </w:style>
  <w:style w:styleId="Style_33" w:type="paragraph">
    <w:name w:val="Hyperlink"/>
    <w:link w:val="Style_33_ch"/>
    <w:rPr>
      <w:color w:val="0000FF"/>
      <w:u w:val="single"/>
    </w:rPr>
  </w:style>
  <w:style w:styleId="Style_33_ch" w:type="character">
    <w:name w:val="Hyperlink"/>
    <w:link w:val="Style_33"/>
    <w:rPr>
      <w:color w:val="0000FF"/>
      <w:u w:val="single"/>
    </w:rPr>
  </w:style>
  <w:style w:styleId="Style_34" w:type="paragraph">
    <w:name w:val="Footnote"/>
    <w:link w:val="Style_34_ch"/>
    <w:pPr>
      <w:ind w:firstLine="851" w:left="0"/>
      <w:jc w:val="both"/>
    </w:pPr>
    <w:rPr>
      <w:rFonts w:ascii="XO Thames" w:hAnsi="XO Thames"/>
      <w:sz w:val="22"/>
    </w:rPr>
  </w:style>
  <w:style w:styleId="Style_34_ch" w:type="character">
    <w:name w:val="Footnote"/>
    <w:link w:val="Style_34"/>
    <w:rPr>
      <w:rFonts w:ascii="XO Thames" w:hAnsi="XO Thames"/>
      <w:sz w:val="22"/>
    </w:rPr>
  </w:style>
  <w:style w:styleId="Style_35" w:type="paragraph">
    <w:name w:val="toc 1"/>
    <w:next w:val="Style_4"/>
    <w:link w:val="Style_35_ch"/>
    <w:uiPriority w:val="39"/>
    <w:rPr>
      <w:rFonts w:ascii="XO Thames" w:hAnsi="XO Thames"/>
      <w:b w:val="1"/>
      <w:sz w:val="28"/>
    </w:rPr>
  </w:style>
  <w:style w:styleId="Style_35_ch" w:type="character">
    <w:name w:val="toc 1"/>
    <w:link w:val="Style_35"/>
    <w:rPr>
      <w:rFonts w:ascii="XO Thames" w:hAnsi="XO Thames"/>
      <w:b w:val="1"/>
      <w:sz w:val="28"/>
    </w:rPr>
  </w:style>
  <w:style w:styleId="Style_36" w:type="paragraph">
    <w:name w:val="Header and Footer"/>
    <w:link w:val="Style_36_ch"/>
    <w:pPr>
      <w:ind/>
      <w:jc w:val="both"/>
    </w:pPr>
    <w:rPr>
      <w:rFonts w:ascii="XO Thames" w:hAnsi="XO Thames"/>
    </w:rPr>
  </w:style>
  <w:style w:styleId="Style_36_ch" w:type="character">
    <w:name w:val="Header and Footer"/>
    <w:link w:val="Style_36"/>
    <w:rPr>
      <w:rFonts w:ascii="XO Thames" w:hAnsi="XO Thames"/>
    </w:rPr>
  </w:style>
  <w:style w:styleId="Style_37" w:type="paragraph">
    <w:name w:val="toc 9"/>
    <w:next w:val="Style_4"/>
    <w:link w:val="Style_37_ch"/>
    <w:uiPriority w:val="39"/>
    <w:pPr>
      <w:ind w:firstLine="0" w:left="1600"/>
    </w:pPr>
    <w:rPr>
      <w:rFonts w:ascii="XO Thames" w:hAnsi="XO Thames"/>
      <w:sz w:val="28"/>
    </w:rPr>
  </w:style>
  <w:style w:styleId="Style_37_ch" w:type="character">
    <w:name w:val="toc 9"/>
    <w:link w:val="Style_37"/>
    <w:rPr>
      <w:rFonts w:ascii="XO Thames" w:hAnsi="XO Thames"/>
      <w:sz w:val="28"/>
    </w:rPr>
  </w:style>
  <w:style w:styleId="Style_38" w:type="paragraph">
    <w:name w:val="pboth"/>
    <w:basedOn w:val="Style_4"/>
    <w:link w:val="Style_38_ch"/>
    <w:pPr>
      <w:spacing w:afterAutospacing="on" w:beforeAutospacing="on"/>
      <w:ind/>
    </w:pPr>
  </w:style>
  <w:style w:styleId="Style_38_ch" w:type="character">
    <w:name w:val="pboth"/>
    <w:basedOn w:val="Style_4_ch"/>
    <w:link w:val="Style_38"/>
  </w:style>
  <w:style w:styleId="Style_39" w:type="paragraph">
    <w:name w:val="toc 10"/>
    <w:next w:val="Style_4"/>
    <w:link w:val="Style_39_ch"/>
    <w:pPr>
      <w:ind w:firstLine="0" w:left="1800"/>
    </w:pPr>
    <w:rPr>
      <w:rFonts w:ascii="XO Thames" w:hAnsi="XO Thames"/>
      <w:sz w:val="28"/>
    </w:rPr>
  </w:style>
  <w:style w:styleId="Style_39_ch" w:type="character">
    <w:name w:val="toc 10"/>
    <w:link w:val="Style_39"/>
    <w:rPr>
      <w:rFonts w:ascii="XO Thames" w:hAnsi="XO Thames"/>
      <w:sz w:val="28"/>
    </w:rPr>
  </w:style>
  <w:style w:styleId="Style_40" w:type="paragraph">
    <w:name w:val="toc 8"/>
    <w:next w:val="Style_4"/>
    <w:link w:val="Style_40_ch"/>
    <w:uiPriority w:val="39"/>
    <w:pPr>
      <w:ind w:firstLine="0" w:left="1400"/>
    </w:pPr>
    <w:rPr>
      <w:rFonts w:ascii="XO Thames" w:hAnsi="XO Thames"/>
      <w:sz w:val="28"/>
    </w:rPr>
  </w:style>
  <w:style w:styleId="Style_40_ch" w:type="character">
    <w:name w:val="toc 8"/>
    <w:link w:val="Style_40"/>
    <w:rPr>
      <w:rFonts w:ascii="XO Thames" w:hAnsi="XO Thames"/>
      <w:sz w:val="28"/>
    </w:rPr>
  </w:style>
  <w:style w:styleId="Style_41" w:type="paragraph">
    <w:name w:val="dt-m"/>
    <w:basedOn w:val="Style_23"/>
    <w:link w:val="Style_41_ch"/>
  </w:style>
  <w:style w:styleId="Style_41_ch" w:type="character">
    <w:name w:val="dt-m"/>
    <w:basedOn w:val="Style_23_ch"/>
    <w:link w:val="Style_41"/>
  </w:style>
  <w:style w:styleId="Style_42" w:type="paragraph">
    <w:name w:val="dt-p"/>
    <w:basedOn w:val="Style_4"/>
    <w:link w:val="Style_42_ch"/>
    <w:pPr>
      <w:spacing w:afterAutospacing="on" w:beforeAutospacing="on"/>
      <w:ind/>
    </w:pPr>
  </w:style>
  <w:style w:styleId="Style_42_ch" w:type="character">
    <w:name w:val="dt-p"/>
    <w:basedOn w:val="Style_4_ch"/>
    <w:link w:val="Style_42"/>
  </w:style>
  <w:style w:styleId="Style_43" w:type="paragraph">
    <w:name w:val="Document Map"/>
    <w:basedOn w:val="Style_4"/>
    <w:link w:val="Style_43_ch"/>
    <w:rPr>
      <w:rFonts w:ascii="Tahoma" w:hAnsi="Tahoma"/>
      <w:sz w:val="20"/>
    </w:rPr>
  </w:style>
  <w:style w:styleId="Style_43_ch" w:type="character">
    <w:name w:val="Document Map"/>
    <w:basedOn w:val="Style_4_ch"/>
    <w:link w:val="Style_43"/>
    <w:rPr>
      <w:rFonts w:ascii="Tahoma" w:hAnsi="Tahoma"/>
      <w:sz w:val="20"/>
    </w:rPr>
  </w:style>
  <w:style w:styleId="Style_44" w:type="paragraph">
    <w:name w:val="toc 5"/>
    <w:next w:val="Style_4"/>
    <w:link w:val="Style_44_ch"/>
    <w:uiPriority w:val="39"/>
    <w:pPr>
      <w:ind w:firstLine="0" w:left="800"/>
    </w:pPr>
    <w:rPr>
      <w:rFonts w:ascii="XO Thames" w:hAnsi="XO Thames"/>
      <w:sz w:val="28"/>
    </w:rPr>
  </w:style>
  <w:style w:styleId="Style_44_ch" w:type="character">
    <w:name w:val="toc 5"/>
    <w:link w:val="Style_44"/>
    <w:rPr>
      <w:rFonts w:ascii="XO Thames" w:hAnsi="XO Thames"/>
      <w:sz w:val="28"/>
    </w:rPr>
  </w:style>
  <w:style w:styleId="Style_45" w:type="paragraph">
    <w:name w:val="footer"/>
    <w:basedOn w:val="Style_4"/>
    <w:link w:val="Style_45_ch"/>
    <w:pPr>
      <w:tabs>
        <w:tab w:leader="none" w:pos="4677" w:val="center"/>
        <w:tab w:leader="none" w:pos="9355" w:val="right"/>
      </w:tabs>
      <w:ind/>
    </w:pPr>
  </w:style>
  <w:style w:styleId="Style_45_ch" w:type="character">
    <w:name w:val="footer"/>
    <w:basedOn w:val="Style_4_ch"/>
    <w:link w:val="Style_45"/>
  </w:style>
  <w:style w:styleId="Style_7" w:type="paragraph">
    <w:name w:val="Обычный1"/>
    <w:link w:val="Style_7_ch"/>
    <w:rPr>
      <w:sz w:val="24"/>
    </w:rPr>
  </w:style>
  <w:style w:styleId="Style_7_ch" w:type="character">
    <w:name w:val="Обычный1"/>
    <w:link w:val="Style_7"/>
    <w:rPr>
      <w:sz w:val="24"/>
    </w:rPr>
  </w:style>
  <w:style w:styleId="Style_46" w:type="paragraph">
    <w:name w:val="Заголовок Знак"/>
    <w:link w:val="Style_46_ch"/>
    <w:rPr>
      <w:sz w:val="28"/>
    </w:rPr>
  </w:style>
  <w:style w:styleId="Style_46_ch" w:type="character">
    <w:name w:val="Заголовок Знак"/>
    <w:link w:val="Style_46"/>
    <w:rPr>
      <w:sz w:val="28"/>
    </w:rPr>
  </w:style>
  <w:style w:styleId="Style_9" w:type="paragraph">
    <w:name w:val="No Spacing"/>
    <w:link w:val="Style_9_ch"/>
    <w:rPr>
      <w:rFonts w:ascii="Calibri" w:hAnsi="Calibri"/>
      <w:sz w:val="22"/>
    </w:rPr>
  </w:style>
  <w:style w:styleId="Style_9_ch" w:type="character">
    <w:name w:val="No Spacing"/>
    <w:link w:val="Style_9"/>
    <w:rPr>
      <w:rFonts w:ascii="Calibri" w:hAnsi="Calibri"/>
      <w:sz w:val="22"/>
    </w:rPr>
  </w:style>
  <w:style w:styleId="Style_3" w:type="paragraph">
    <w:name w:val="List Paragraph"/>
    <w:basedOn w:val="Style_4"/>
    <w:link w:val="Style_3_ch"/>
    <w:pPr>
      <w:spacing w:after="200" w:line="276" w:lineRule="auto"/>
      <w:ind w:firstLine="0" w:left="720"/>
      <w:contextualSpacing w:val="1"/>
    </w:pPr>
    <w:rPr>
      <w:rFonts w:ascii="Calibri" w:hAnsi="Calibri"/>
      <w:sz w:val="22"/>
    </w:rPr>
  </w:style>
  <w:style w:styleId="Style_3_ch" w:type="character">
    <w:name w:val="List Paragraph"/>
    <w:basedOn w:val="Style_4_ch"/>
    <w:link w:val="Style_3"/>
    <w:rPr>
      <w:rFonts w:ascii="Calibri" w:hAnsi="Calibri"/>
      <w:sz w:val="22"/>
    </w:rPr>
  </w:style>
  <w:style w:styleId="Style_47" w:type="paragraph">
    <w:name w:val="Subtitle"/>
    <w:next w:val="Style_4"/>
    <w:link w:val="Style_47_ch"/>
    <w:uiPriority w:val="11"/>
    <w:qFormat/>
    <w:pPr>
      <w:ind/>
      <w:jc w:val="both"/>
    </w:pPr>
    <w:rPr>
      <w:rFonts w:ascii="XO Thames" w:hAnsi="XO Thames"/>
      <w:i w:val="1"/>
      <w:sz w:val="24"/>
    </w:rPr>
  </w:style>
  <w:style w:styleId="Style_47_ch" w:type="character">
    <w:name w:val="Subtitle"/>
    <w:link w:val="Style_47"/>
    <w:rPr>
      <w:rFonts w:ascii="XO Thames" w:hAnsi="XO Thames"/>
      <w:i w:val="1"/>
      <w:sz w:val="24"/>
    </w:rPr>
  </w:style>
  <w:style w:styleId="Style_48" w:type="paragraph">
    <w:name w:val="Основной текст с отступом 21"/>
    <w:basedOn w:val="Style_4"/>
    <w:link w:val="Style_48_ch"/>
    <w:pPr>
      <w:spacing w:after="120" w:line="480" w:lineRule="auto"/>
      <w:ind w:firstLine="0" w:left="283"/>
    </w:pPr>
  </w:style>
  <w:style w:styleId="Style_48_ch" w:type="character">
    <w:name w:val="Основной текст с отступом 21"/>
    <w:basedOn w:val="Style_4_ch"/>
    <w:link w:val="Style_48"/>
  </w:style>
  <w:style w:styleId="Style_6" w:type="paragraph">
    <w:name w:val="Обычный1"/>
    <w:link w:val="Style_6_ch"/>
    <w:rPr>
      <w:sz w:val="24"/>
    </w:rPr>
  </w:style>
  <w:style w:styleId="Style_6_ch" w:type="character">
    <w:name w:val="Обычный1"/>
    <w:link w:val="Style_6"/>
    <w:rPr>
      <w:sz w:val="24"/>
    </w:rPr>
  </w:style>
  <w:style w:styleId="Style_5" w:type="paragraph">
    <w:name w:val="Title"/>
    <w:basedOn w:val="Style_4"/>
    <w:link w:val="Style_5_ch"/>
    <w:uiPriority w:val="10"/>
    <w:qFormat/>
    <w:pPr>
      <w:ind/>
      <w:jc w:val="center"/>
    </w:pPr>
    <w:rPr>
      <w:rFonts w:ascii="Calibri" w:hAnsi="Calibri"/>
      <w:b w:val="1"/>
      <w:sz w:val="32"/>
    </w:rPr>
  </w:style>
  <w:style w:styleId="Style_5_ch" w:type="character">
    <w:name w:val="Title"/>
    <w:basedOn w:val="Style_4_ch"/>
    <w:link w:val="Style_5"/>
    <w:rPr>
      <w:rFonts w:ascii="Calibri" w:hAnsi="Calibri"/>
      <w:b w:val="1"/>
      <w:sz w:val="32"/>
    </w:rPr>
  </w:style>
  <w:style w:styleId="Style_49" w:type="paragraph">
    <w:name w:val="heading 4"/>
    <w:next w:val="Style_4"/>
    <w:link w:val="Style_49_ch"/>
    <w:uiPriority w:val="9"/>
    <w:qFormat/>
    <w:pPr>
      <w:spacing w:after="120" w:before="120"/>
      <w:ind/>
      <w:jc w:val="both"/>
      <w:outlineLvl w:val="3"/>
    </w:pPr>
    <w:rPr>
      <w:rFonts w:ascii="XO Thames" w:hAnsi="XO Thames"/>
      <w:b w:val="1"/>
      <w:sz w:val="24"/>
    </w:rPr>
  </w:style>
  <w:style w:styleId="Style_49_ch" w:type="character">
    <w:name w:val="heading 4"/>
    <w:link w:val="Style_49"/>
    <w:rPr>
      <w:rFonts w:ascii="XO Thames" w:hAnsi="XO Thames"/>
      <w:b w:val="1"/>
      <w:sz w:val="24"/>
    </w:rPr>
  </w:style>
  <w:style w:styleId="Style_50" w:type="paragraph">
    <w:name w:val="heading 2"/>
    <w:next w:val="Style_4"/>
    <w:link w:val="Style_50_ch"/>
    <w:uiPriority w:val="9"/>
    <w:qFormat/>
    <w:pPr>
      <w:spacing w:after="120" w:before="120"/>
      <w:ind/>
      <w:jc w:val="both"/>
      <w:outlineLvl w:val="1"/>
    </w:pPr>
    <w:rPr>
      <w:rFonts w:ascii="XO Thames" w:hAnsi="XO Thames"/>
      <w:b w:val="1"/>
      <w:sz w:val="28"/>
    </w:rPr>
  </w:style>
  <w:style w:styleId="Style_50_ch" w:type="character">
    <w:name w:val="heading 2"/>
    <w:link w:val="Style_50"/>
    <w:rPr>
      <w:rFonts w:ascii="XO Thames" w:hAnsi="XO Thames"/>
      <w:b w:val="1"/>
      <w:sz w:val="28"/>
    </w:rPr>
  </w:style>
  <w:style w:styleId="Style_51" w:type="paragraph">
    <w:name w:val="Гиперссылка1"/>
    <w:link w:val="Style_51_ch"/>
    <w:rPr>
      <w:color w:val="0563C1"/>
      <w:u w:val="single"/>
    </w:rPr>
  </w:style>
  <w:style w:styleId="Style_51_ch" w:type="character">
    <w:name w:val="Гиперссылка1"/>
    <w:link w:val="Style_51"/>
    <w:rPr>
      <w:color w:val="0563C1"/>
      <w:u w:val="single"/>
    </w:rPr>
  </w:style>
  <w:style w:default="1" w:styleId="Style_2"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11" Target="theme/theme1.xml" Type="http://schemas.openxmlformats.org/officeDocument/2006/relationships/theme"/>
  <Relationship Id="rId10" Target="webSettings.xml" Type="http://schemas.openxmlformats.org/officeDocument/2006/relationships/webSettings"/>
  <Relationship Id="rId9" Target="stylesWithEffects.xml" Type="http://schemas.microsoft.com/office/2007/relationships/stylesWithEffects"/>
  <Relationship Id="rId8" Target="styles.xml" Type="http://schemas.openxmlformats.org/officeDocument/2006/relationships/styles"/>
  <Relationship Id="rId7" Target="settings.xml" Type="http://schemas.openxmlformats.org/officeDocument/2006/relationships/settings"/>
  <Relationship Id="rId6" Target="fontTable.xml" Type="http://schemas.openxmlformats.org/officeDocument/2006/relationships/fontTable"/>
  <Relationship Id="rId5" Target="media/4.png" Type="http://schemas.openxmlformats.org/officeDocument/2006/relationships/image"/>
  <Relationship Id="rId4" Target="media/3.png" Type="http://schemas.openxmlformats.org/officeDocument/2006/relationships/image"/>
  <Relationship Id="rId12" Target="numbering.xml" Type="http://schemas.openxmlformats.org/officeDocument/2006/relationships/numbering"/>
  <Relationship Id="rId3" Target="media/2.png" Type="http://schemas.openxmlformats.org/officeDocument/2006/relationships/image"/>
  <Relationship Id="rId2" Target="media/1.png" Type="http://schemas.openxmlformats.org/officeDocument/2006/relationships/image"/>
  <Relationship Id="rId1" Target="header1.xml" Type="http://schemas.openxmlformats.org/officeDocument/2006/relationships/header"/>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prstDash val="solid"/>
        </a:ln>
        <a:ln>
          <a:solidFill>
            <a:schemeClr val="phClr"/>
          </a:solidFill>
          <a:prstDash val="solid"/>
        </a:ln>
        <a:ln>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MyOffice-CoreFramework-Linux/30-1057.739.7957.691.1@09beace3f703645d68d755fb6342d49db1c39c18</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2024-04-11T12:53:34Z</dcterms:modified>
</cp:coreProperties>
</file>